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4B7412">
        <w:rPr>
          <w:b/>
          <w:noProof/>
          <w:sz w:val="24"/>
        </w:rPr>
        <w:t>13</w:t>
      </w:r>
      <w:r w:rsidR="004B7412">
        <w:rPr>
          <w:rFonts w:hint="eastAsia"/>
          <w:b/>
          <w:noProof/>
          <w:sz w:val="24"/>
          <w:lang w:eastAsia="zh-CN"/>
        </w:rPr>
        <w:t>5</w:t>
      </w:r>
      <w:r w:rsidR="00664CD6">
        <w:fldChar w:fldCharType="begin"/>
      </w:r>
      <w:r w:rsidR="00941E30">
        <w:instrText xml:space="preserve"> DOCPROPERTY  MtgTitle  \* MERGEFORMAT </w:instrText>
      </w:r>
      <w:r w:rsidR="00664CD6">
        <w:fldChar w:fldCharType="end"/>
      </w:r>
      <w:r>
        <w:rPr>
          <w:b/>
          <w:i/>
          <w:noProof/>
          <w:sz w:val="28"/>
        </w:rPr>
        <w:tab/>
      </w:r>
      <w:r w:rsidR="000E6C6C" w:rsidRPr="000E6C6C">
        <w:rPr>
          <w:b/>
          <w:i/>
          <w:noProof/>
          <w:sz w:val="28"/>
        </w:rPr>
        <w:t>S2-</w:t>
      </w:r>
      <w:r w:rsidR="00983FA9" w:rsidRPr="000E6C6C">
        <w:rPr>
          <w:b/>
          <w:i/>
          <w:noProof/>
          <w:sz w:val="28"/>
        </w:rPr>
        <w:t>190</w:t>
      </w:r>
      <w:r w:rsidR="009A10FA">
        <w:rPr>
          <w:rFonts w:hint="eastAsia"/>
          <w:b/>
          <w:i/>
          <w:noProof/>
          <w:sz w:val="28"/>
          <w:lang w:eastAsia="zh-CN"/>
        </w:rPr>
        <w:t>9158</w:t>
      </w:r>
    </w:p>
    <w:p w:rsidR="001E41F3" w:rsidRDefault="004B7412" w:rsidP="005E2C44">
      <w:pPr>
        <w:pStyle w:val="CRCoverPage"/>
        <w:outlineLvl w:val="0"/>
        <w:rPr>
          <w:b/>
          <w:noProof/>
          <w:sz w:val="24"/>
        </w:rPr>
      </w:pPr>
      <w:r>
        <w:rPr>
          <w:rFonts w:hint="eastAsia"/>
          <w:b/>
          <w:noProof/>
          <w:sz w:val="24"/>
          <w:lang w:eastAsia="zh-CN"/>
        </w:rPr>
        <w:t>Split</w:t>
      </w:r>
      <w:r w:rsidR="007418FC" w:rsidRPr="007418FC">
        <w:rPr>
          <w:b/>
          <w:noProof/>
          <w:sz w:val="24"/>
        </w:rPr>
        <w:t xml:space="preserve">, </w:t>
      </w:r>
      <w:r>
        <w:rPr>
          <w:rFonts w:hint="eastAsia"/>
          <w:b/>
          <w:noProof/>
          <w:sz w:val="24"/>
          <w:lang w:eastAsia="zh-CN"/>
        </w:rPr>
        <w:t>Croatia</w:t>
      </w:r>
      <w:r w:rsidR="005F7C3F">
        <w:rPr>
          <w:rFonts w:hint="eastAsia"/>
          <w:b/>
          <w:noProof/>
          <w:sz w:val="24"/>
          <w:lang w:eastAsia="zh-CN"/>
        </w:rPr>
        <w:t>，</w:t>
      </w:r>
      <w:r>
        <w:rPr>
          <w:rFonts w:hint="eastAsia"/>
          <w:b/>
          <w:noProof/>
          <w:sz w:val="24"/>
          <w:lang w:eastAsia="zh-CN"/>
        </w:rPr>
        <w:t>1</w:t>
      </w:r>
      <w:r w:rsidR="005F7C3F">
        <w:rPr>
          <w:rFonts w:hint="eastAsia"/>
          <w:b/>
          <w:noProof/>
          <w:sz w:val="24"/>
          <w:lang w:eastAsia="zh-CN"/>
        </w:rPr>
        <w:t>4</w:t>
      </w:r>
      <w:r w:rsidR="007418FC" w:rsidRPr="007418FC">
        <w:rPr>
          <w:b/>
          <w:noProof/>
          <w:sz w:val="24"/>
        </w:rPr>
        <w:t xml:space="preserve"> - </w:t>
      </w:r>
      <w:r>
        <w:rPr>
          <w:rFonts w:hint="eastAsia"/>
          <w:b/>
          <w:noProof/>
          <w:sz w:val="24"/>
          <w:lang w:eastAsia="zh-CN"/>
        </w:rPr>
        <w:t>1</w:t>
      </w:r>
      <w:r w:rsidR="005F7C3F">
        <w:rPr>
          <w:rFonts w:hint="eastAsia"/>
          <w:b/>
          <w:noProof/>
          <w:sz w:val="24"/>
          <w:lang w:eastAsia="zh-CN"/>
        </w:rPr>
        <w:t>8</w:t>
      </w:r>
      <w:r w:rsidR="005F7C3F">
        <w:rPr>
          <w:b/>
          <w:noProof/>
          <w:sz w:val="24"/>
        </w:rPr>
        <w:t xml:space="preserve"> </w:t>
      </w:r>
      <w:r>
        <w:rPr>
          <w:rFonts w:hint="eastAsia"/>
          <w:b/>
          <w:noProof/>
          <w:sz w:val="24"/>
          <w:lang w:eastAsia="zh-CN"/>
        </w:rPr>
        <w:t>October</w:t>
      </w:r>
      <w:r w:rsidR="007418FC" w:rsidRPr="007418FC">
        <w:rPr>
          <w:b/>
          <w:noProof/>
          <w:sz w:val="24"/>
        </w:rPr>
        <w:t xml:space="preserve"> 2019</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7F4740">
            <w:pPr>
              <w:pStyle w:val="CRCoverPage"/>
              <w:spacing w:after="0"/>
              <w:rPr>
                <w:b/>
                <w:noProof/>
                <w:sz w:val="28"/>
                <w:lang w:eastAsia="zh-CN"/>
              </w:rPr>
            </w:pPr>
            <w:r>
              <w:rPr>
                <w:b/>
                <w:noProof/>
                <w:sz w:val="28"/>
              </w:rPr>
              <w:t>23.</w:t>
            </w:r>
            <w:r w:rsidR="007F4740">
              <w:rPr>
                <w:b/>
                <w:noProof/>
                <w:sz w:val="28"/>
              </w:rPr>
              <w:t>50</w:t>
            </w:r>
            <w:r w:rsidR="007F4740">
              <w:rPr>
                <w:rFonts w:hint="eastAsia"/>
                <w:b/>
                <w:noProof/>
                <w:sz w:val="28"/>
                <w:lang w:eastAsia="zh-CN"/>
              </w:rPr>
              <w:t>3</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9A10FA" w:rsidP="009A10FA">
            <w:pPr>
              <w:pStyle w:val="CRCoverPage"/>
              <w:spacing w:after="0"/>
              <w:rPr>
                <w:noProof/>
                <w:lang w:eastAsia="zh-CN"/>
              </w:rPr>
            </w:pPr>
            <w:r>
              <w:rPr>
                <w:rFonts w:hint="eastAsia"/>
                <w:b/>
                <w:noProof/>
                <w:sz w:val="28"/>
                <w:lang w:eastAsia="zh-CN"/>
              </w:rPr>
              <w:t>0329</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91037E" w:rsidP="00F6214A">
            <w:pPr>
              <w:pStyle w:val="CRCoverPage"/>
              <w:spacing w:after="0"/>
              <w:jc w:val="center"/>
              <w:rPr>
                <w:b/>
                <w:noProof/>
                <w:lang w:eastAsia="zh-CN"/>
              </w:rPr>
            </w:pPr>
            <w:r>
              <w:rPr>
                <w:rFonts w:hint="eastAsia"/>
                <w:b/>
                <w:noProof/>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CF03A8" w:rsidP="00035BEC">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8E7CC4">
              <w:rPr>
                <w:rFonts w:hint="eastAsia"/>
                <w:b/>
                <w:noProof/>
                <w:sz w:val="32"/>
                <w:lang w:eastAsia="zh-CN"/>
              </w:rPr>
              <w:t>2</w:t>
            </w:r>
            <w:r w:rsidR="006159E8" w:rsidRPr="008C2C44">
              <w:rPr>
                <w:b/>
                <w:noProof/>
                <w:sz w:val="32"/>
              </w:rPr>
              <w:t>.</w:t>
            </w:r>
            <w:r>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64A9D"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E5058" w:rsidP="0091037E">
            <w:pPr>
              <w:pStyle w:val="CRCoverPage"/>
              <w:spacing w:after="0"/>
              <w:ind w:left="100"/>
              <w:rPr>
                <w:noProof/>
                <w:lang w:eastAsia="zh-CN"/>
              </w:rPr>
            </w:pPr>
            <w:r>
              <w:rPr>
                <w:rFonts w:hint="eastAsia"/>
                <w:lang w:eastAsia="zh-CN"/>
              </w:rPr>
              <w:t xml:space="preserve">23.503:PCF provides </w:t>
            </w:r>
            <w:r w:rsidRPr="00DA0DAB">
              <w:rPr>
                <w:lang w:eastAsia="zh-CN"/>
              </w:rPr>
              <w:t>local traffic routing</w:t>
            </w:r>
            <w:r w:rsidRPr="00DA0DAB">
              <w:rPr>
                <w:rFonts w:hint="eastAsia"/>
                <w:lang w:eastAsia="zh-CN"/>
              </w:rPr>
              <w:t xml:space="preserve"> </w:t>
            </w:r>
            <w:r>
              <w:rPr>
                <w:rFonts w:hint="eastAsia"/>
                <w:lang w:eastAsia="zh-CN"/>
              </w:rPr>
              <w:t>policy to SMF based on AF request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664CD6">
              <w:fldChar w:fldCharType="begin"/>
            </w:r>
            <w:r w:rsidR="00941E30">
              <w:instrText xml:space="preserve"> DOCPROPERTY  SourceIfTsg  \* MERGEFORMAT </w:instrText>
            </w:r>
            <w:r w:rsidR="00664CD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E5058">
            <w:pPr>
              <w:pStyle w:val="CRCoverPage"/>
              <w:spacing w:after="0"/>
              <w:ind w:left="100"/>
              <w:rPr>
                <w:noProof/>
                <w:lang w:eastAsia="zh-CN"/>
              </w:rPr>
            </w:pPr>
            <w:r>
              <w:rPr>
                <w:rFonts w:hint="eastAsia"/>
                <w:lang w:eastAsia="zh-CN"/>
              </w:rPr>
              <w:t>6.</w:t>
            </w:r>
            <w:r w:rsidR="000C079A">
              <w:rPr>
                <w:rFonts w:hint="eastAsia"/>
                <w:lang w:eastAsia="zh-CN"/>
              </w:rPr>
              <w:t>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64CD6" w:rsidP="00BE557D">
            <w:pPr>
              <w:pStyle w:val="CRCoverPage"/>
              <w:spacing w:after="0"/>
              <w:ind w:left="100"/>
              <w:rPr>
                <w:rFonts w:hint="eastAsia"/>
                <w:noProof/>
                <w:lang w:eastAsia="zh-CN"/>
              </w:rPr>
            </w:pPr>
            <w:fldSimple w:instr=" DOCPROPERTY  ResDate  \* MERGEFORMAT ">
              <w:r w:rsidR="0089151E">
                <w:rPr>
                  <w:noProof/>
                </w:rPr>
                <w:t>2019-</w:t>
              </w:r>
              <w:r w:rsidR="0089151E">
                <w:rPr>
                  <w:rFonts w:hint="eastAsia"/>
                  <w:noProof/>
                  <w:lang w:eastAsia="zh-CN"/>
                </w:rPr>
                <w:t>10</w:t>
              </w:r>
              <w:r w:rsidR="00D24991">
                <w:rPr>
                  <w:noProof/>
                </w:rPr>
                <w:t>-</w:t>
              </w:r>
            </w:fldSimple>
            <w:r w:rsidR="0089151E">
              <w:rPr>
                <w:rFonts w:hint="eastAsia"/>
                <w:lang w:eastAsia="zh-CN"/>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74716"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64CD6">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13BD9" w:rsidRDefault="001E5058" w:rsidP="008D2067">
            <w:pPr>
              <w:rPr>
                <w:rFonts w:hint="eastAsia"/>
                <w:noProof/>
                <w:lang w:eastAsia="zh-CN"/>
              </w:rPr>
            </w:pPr>
            <w:r w:rsidRPr="001E5058">
              <w:rPr>
                <w:noProof/>
                <w:lang w:eastAsia="zh-CN"/>
              </w:rPr>
              <w:t>In current specification, it is not clear how the SMF determines to select UPF for local traffic routing , even the use case is illuminated i.e. UE mobility, or new traffic flow detection, but the local traffic routing policy should be provided by PCF, based on AF request and UE subscription.</w:t>
            </w:r>
          </w:p>
          <w:p w:rsidR="001E5058" w:rsidRPr="004658A2" w:rsidRDefault="001E5058" w:rsidP="001E5058">
            <w:pPr>
              <w:rPr>
                <w:noProof/>
                <w:lang w:eastAsia="zh-CN"/>
              </w:rPr>
            </w:pPr>
            <w:r w:rsidRPr="001E5058">
              <w:rPr>
                <w:noProof/>
                <w:lang w:eastAsia="zh-CN"/>
              </w:rPr>
              <w:t xml:space="preserve">When SMF receives the policy with local traffic routing indication identifier, </w:t>
            </w:r>
            <w:r>
              <w:rPr>
                <w:rFonts w:hint="eastAsia"/>
                <w:noProof/>
                <w:lang w:eastAsia="zh-CN"/>
              </w:rPr>
              <w:t>SMF</w:t>
            </w:r>
            <w:r w:rsidRPr="001E5058">
              <w:rPr>
                <w:noProof/>
                <w:lang w:eastAsia="zh-CN"/>
              </w:rPr>
              <w:t xml:space="preserve"> will </w:t>
            </w:r>
            <w:r>
              <w:rPr>
                <w:rFonts w:hint="eastAsia"/>
                <w:noProof/>
                <w:lang w:eastAsia="zh-CN"/>
              </w:rPr>
              <w:t xml:space="preserve">consider it and </w:t>
            </w:r>
            <w:r w:rsidRPr="001E5058">
              <w:rPr>
                <w:noProof/>
                <w:lang w:eastAsia="zh-CN"/>
              </w:rPr>
              <w:t>decide</w:t>
            </w:r>
            <w:r>
              <w:rPr>
                <w:rFonts w:hint="eastAsia"/>
                <w:noProof/>
                <w:lang w:eastAsia="zh-CN"/>
              </w:rPr>
              <w:t>s</w:t>
            </w:r>
            <w:r w:rsidRPr="001E5058">
              <w:rPr>
                <w:noProof/>
                <w:lang w:eastAsia="zh-CN"/>
              </w:rPr>
              <w:t xml:space="preserve"> whether the PDU session </w:t>
            </w:r>
            <w:r>
              <w:rPr>
                <w:rFonts w:hint="eastAsia"/>
                <w:noProof/>
                <w:lang w:eastAsia="zh-CN"/>
              </w:rPr>
              <w:t xml:space="preserve">are permitted to utilize </w:t>
            </w:r>
            <w:r>
              <w:rPr>
                <w:noProof/>
                <w:lang w:eastAsia="zh-CN"/>
              </w:rPr>
              <w:t>ULCL or BP</w:t>
            </w:r>
            <w:r>
              <w:rPr>
                <w:rFonts w:hint="eastAsia"/>
                <w:noProof/>
                <w:lang w:eastAsia="zh-CN"/>
              </w:rPr>
              <w:t xml:space="preserve"> for local traffic routing to local data network.</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5058" w:rsidRDefault="001E5058" w:rsidP="007F4740">
            <w:pPr>
              <w:rPr>
                <w:rFonts w:hint="eastAsia"/>
                <w:sz w:val="22"/>
                <w:lang w:eastAsia="zh-CN"/>
              </w:rPr>
            </w:pPr>
            <w:r>
              <w:rPr>
                <w:rFonts w:hint="eastAsia"/>
                <w:sz w:val="22"/>
                <w:lang w:eastAsia="zh-CN"/>
              </w:rPr>
              <w:t>Adding the local traffic routing indication identifier in the PCC rule information.</w:t>
            </w:r>
          </w:p>
          <w:p w:rsidR="007F4740" w:rsidRDefault="007F4740" w:rsidP="007F4740">
            <w:pPr>
              <w:rPr>
                <w:sz w:val="22"/>
                <w:lang w:eastAsia="zh-CN"/>
              </w:rPr>
            </w:pPr>
            <w:r>
              <w:rPr>
                <w:sz w:val="22"/>
                <w:lang w:eastAsia="zh-CN"/>
              </w:rPr>
              <w:t xml:space="preserve">PCF will generate a PDU Session </w:t>
            </w:r>
            <w:r w:rsidR="008D2067">
              <w:rPr>
                <w:rFonts w:hint="eastAsia"/>
                <w:sz w:val="22"/>
                <w:lang w:eastAsia="zh-CN"/>
              </w:rPr>
              <w:t>policy</w:t>
            </w:r>
            <w:r>
              <w:rPr>
                <w:sz w:val="22"/>
                <w:lang w:eastAsia="zh-CN"/>
              </w:rPr>
              <w:t xml:space="preserve"> with </w:t>
            </w:r>
            <w:r w:rsidR="001E5058" w:rsidRPr="001E5058">
              <w:rPr>
                <w:sz w:val="22"/>
                <w:lang w:eastAsia="zh-CN"/>
              </w:rPr>
              <w:t xml:space="preserve">local traffic routing </w:t>
            </w:r>
            <w:r>
              <w:rPr>
                <w:sz w:val="22"/>
                <w:lang w:eastAsia="zh-CN"/>
              </w:rPr>
              <w:t>indication after receiving the AF request.</w:t>
            </w:r>
          </w:p>
          <w:p w:rsidR="001E5058" w:rsidRDefault="007F4740" w:rsidP="001E5058">
            <w:pPr>
              <w:rPr>
                <w:noProof/>
                <w:lang w:eastAsia="zh-CN"/>
              </w:rPr>
            </w:pPr>
            <w:r>
              <w:rPr>
                <w:lang w:eastAsia="zh-CN"/>
              </w:rPr>
              <w:t xml:space="preserve">When SMF receives the </w:t>
            </w:r>
            <w:r w:rsidR="008D2067">
              <w:rPr>
                <w:rFonts w:hint="eastAsia"/>
                <w:lang w:eastAsia="zh-CN"/>
              </w:rPr>
              <w:t>policy</w:t>
            </w:r>
            <w:r>
              <w:rPr>
                <w:lang w:eastAsia="zh-CN"/>
              </w:rPr>
              <w:t xml:space="preserve"> with </w:t>
            </w:r>
            <w:r w:rsidR="001E5058" w:rsidRPr="001E5058">
              <w:rPr>
                <w:lang w:eastAsia="zh-CN"/>
              </w:rPr>
              <w:t xml:space="preserve">local traffic routing </w:t>
            </w:r>
            <w:r>
              <w:rPr>
                <w:lang w:eastAsia="zh-CN"/>
              </w:rPr>
              <w:t xml:space="preserve">indication identifier, </w:t>
            </w:r>
            <w:r w:rsidR="001E5058">
              <w:rPr>
                <w:rFonts w:hint="eastAsia"/>
                <w:lang w:eastAsia="zh-CN"/>
              </w:rPr>
              <w:t>t</w:t>
            </w:r>
            <w:r w:rsidR="001E5058" w:rsidRPr="001E5058">
              <w:rPr>
                <w:noProof/>
                <w:lang w:eastAsia="zh-CN"/>
              </w:rPr>
              <w:t>he SMF takes this indication into consideration when determing whether to (re)select UPF for local traffic routing to local data network</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5058" w:rsidTr="00547111">
        <w:tc>
          <w:tcPr>
            <w:tcW w:w="2694" w:type="dxa"/>
            <w:gridSpan w:val="2"/>
            <w:tcBorders>
              <w:left w:val="single" w:sz="4" w:space="0" w:color="auto"/>
              <w:bottom w:val="single" w:sz="4" w:space="0" w:color="auto"/>
            </w:tcBorders>
          </w:tcPr>
          <w:p w:rsidR="001E5058" w:rsidRDefault="001E50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5058" w:rsidRPr="00F41262" w:rsidRDefault="001E5058" w:rsidP="00F90FE3">
            <w:pPr>
              <w:pStyle w:val="CRCoverPage"/>
              <w:spacing w:after="0"/>
              <w:rPr>
                <w:noProof/>
                <w:lang w:eastAsia="zh-CN"/>
              </w:rPr>
            </w:pPr>
            <w:r>
              <w:rPr>
                <w:noProof/>
                <w:lang w:eastAsia="zh-CN"/>
              </w:rPr>
              <w:t>I</w:t>
            </w:r>
            <w:r>
              <w:rPr>
                <w:rFonts w:hint="eastAsia"/>
                <w:noProof/>
                <w:lang w:eastAsia="zh-CN"/>
              </w:rPr>
              <w:t xml:space="preserve">t is not clear how the SMF determines to select UPF for </w:t>
            </w:r>
            <w:r w:rsidRPr="00141CD2">
              <w:rPr>
                <w:noProof/>
                <w:lang w:eastAsia="zh-CN"/>
              </w:rPr>
              <w:t>local traffic routing</w:t>
            </w:r>
            <w:r>
              <w:rPr>
                <w:rFonts w:hint="eastAsia"/>
                <w:noProof/>
                <w:lang w:eastAsia="zh-CN"/>
              </w:rPr>
              <w:t>.</w:t>
            </w:r>
            <w:r w:rsidRPr="00F41262">
              <w:rPr>
                <w:noProof/>
                <w:lang w:eastAsia="zh-CN"/>
              </w:rPr>
              <w:t xml:space="preserve"> </w:t>
            </w:r>
          </w:p>
        </w:tc>
      </w:tr>
      <w:tr w:rsidR="001E5058" w:rsidTr="00547111">
        <w:tc>
          <w:tcPr>
            <w:tcW w:w="2694" w:type="dxa"/>
            <w:gridSpan w:val="2"/>
          </w:tcPr>
          <w:p w:rsidR="001E5058" w:rsidRDefault="001E5058">
            <w:pPr>
              <w:pStyle w:val="CRCoverPage"/>
              <w:spacing w:after="0"/>
              <w:rPr>
                <w:b/>
                <w:i/>
                <w:noProof/>
                <w:sz w:val="8"/>
                <w:szCs w:val="8"/>
                <w:lang w:eastAsia="zh-CN"/>
              </w:rPr>
            </w:pPr>
          </w:p>
        </w:tc>
        <w:tc>
          <w:tcPr>
            <w:tcW w:w="6946" w:type="dxa"/>
            <w:gridSpan w:val="9"/>
          </w:tcPr>
          <w:p w:rsidR="001E5058" w:rsidRDefault="001E5058">
            <w:pPr>
              <w:pStyle w:val="CRCoverPage"/>
              <w:spacing w:after="0"/>
              <w:rPr>
                <w:noProof/>
                <w:sz w:val="8"/>
                <w:szCs w:val="8"/>
                <w:lang w:eastAsia="zh-CN"/>
              </w:rPr>
            </w:pPr>
          </w:p>
        </w:tc>
      </w:tr>
      <w:tr w:rsidR="001E5058" w:rsidTr="00547111">
        <w:tc>
          <w:tcPr>
            <w:tcW w:w="2694" w:type="dxa"/>
            <w:gridSpan w:val="2"/>
            <w:tcBorders>
              <w:top w:val="single" w:sz="4" w:space="0" w:color="auto"/>
              <w:left w:val="single" w:sz="4" w:space="0" w:color="auto"/>
            </w:tcBorders>
          </w:tcPr>
          <w:p w:rsidR="001E5058" w:rsidRDefault="001E50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5058" w:rsidRDefault="001E5058" w:rsidP="00962CDB">
            <w:pPr>
              <w:pStyle w:val="CRCoverPage"/>
              <w:spacing w:after="0"/>
              <w:ind w:left="100"/>
              <w:rPr>
                <w:noProof/>
                <w:lang w:eastAsia="zh-CN"/>
              </w:rPr>
            </w:pPr>
            <w:r>
              <w:rPr>
                <w:rFonts w:hint="eastAsia"/>
                <w:noProof/>
                <w:lang w:eastAsia="zh-CN"/>
              </w:rPr>
              <w:t>6.2.1.2;6.3.1</w:t>
            </w:r>
          </w:p>
        </w:tc>
      </w:tr>
      <w:tr w:rsidR="001E5058" w:rsidTr="00547111">
        <w:tc>
          <w:tcPr>
            <w:tcW w:w="2694" w:type="dxa"/>
            <w:gridSpan w:val="2"/>
            <w:tcBorders>
              <w:left w:val="single" w:sz="4" w:space="0" w:color="auto"/>
            </w:tcBorders>
          </w:tcPr>
          <w:p w:rsidR="001E5058" w:rsidRDefault="001E5058">
            <w:pPr>
              <w:pStyle w:val="CRCoverPage"/>
              <w:spacing w:after="0"/>
              <w:rPr>
                <w:b/>
                <w:i/>
                <w:noProof/>
                <w:sz w:val="8"/>
                <w:szCs w:val="8"/>
              </w:rPr>
            </w:pPr>
          </w:p>
        </w:tc>
        <w:tc>
          <w:tcPr>
            <w:tcW w:w="6946" w:type="dxa"/>
            <w:gridSpan w:val="9"/>
            <w:tcBorders>
              <w:right w:val="single" w:sz="4" w:space="0" w:color="auto"/>
            </w:tcBorders>
          </w:tcPr>
          <w:p w:rsidR="001E5058" w:rsidRDefault="001E5058">
            <w:pPr>
              <w:pStyle w:val="CRCoverPage"/>
              <w:spacing w:after="0"/>
              <w:rPr>
                <w:noProof/>
                <w:sz w:val="8"/>
                <w:szCs w:val="8"/>
              </w:rPr>
            </w:pPr>
          </w:p>
        </w:tc>
      </w:tr>
      <w:tr w:rsidR="001E5058" w:rsidTr="00547111">
        <w:tc>
          <w:tcPr>
            <w:tcW w:w="2694" w:type="dxa"/>
            <w:gridSpan w:val="2"/>
            <w:tcBorders>
              <w:left w:val="single" w:sz="4" w:space="0" w:color="auto"/>
            </w:tcBorders>
          </w:tcPr>
          <w:p w:rsidR="001E5058" w:rsidRDefault="001E50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5058" w:rsidRDefault="001E50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5058" w:rsidRDefault="001E5058">
            <w:pPr>
              <w:pStyle w:val="CRCoverPage"/>
              <w:spacing w:after="0"/>
              <w:jc w:val="center"/>
              <w:rPr>
                <w:b/>
                <w:caps/>
                <w:noProof/>
              </w:rPr>
            </w:pPr>
            <w:r>
              <w:rPr>
                <w:b/>
                <w:caps/>
                <w:noProof/>
              </w:rPr>
              <w:t>N</w:t>
            </w:r>
          </w:p>
        </w:tc>
        <w:tc>
          <w:tcPr>
            <w:tcW w:w="2977" w:type="dxa"/>
            <w:gridSpan w:val="4"/>
          </w:tcPr>
          <w:p w:rsidR="001E5058" w:rsidRDefault="001E5058">
            <w:pPr>
              <w:pStyle w:val="CRCoverPage"/>
              <w:tabs>
                <w:tab w:val="right" w:pos="2893"/>
              </w:tabs>
              <w:spacing w:after="0"/>
              <w:rPr>
                <w:noProof/>
                <w:lang w:eastAsia="zh-CN"/>
              </w:rPr>
            </w:pPr>
          </w:p>
        </w:tc>
        <w:tc>
          <w:tcPr>
            <w:tcW w:w="3401" w:type="dxa"/>
            <w:gridSpan w:val="3"/>
            <w:tcBorders>
              <w:right w:val="single" w:sz="4" w:space="0" w:color="auto"/>
            </w:tcBorders>
            <w:shd w:val="clear" w:color="FFFF00" w:fill="auto"/>
          </w:tcPr>
          <w:p w:rsidR="001E5058" w:rsidRDefault="001E5058">
            <w:pPr>
              <w:pStyle w:val="CRCoverPage"/>
              <w:spacing w:after="0"/>
              <w:ind w:left="99"/>
              <w:rPr>
                <w:noProof/>
              </w:rPr>
            </w:pPr>
          </w:p>
        </w:tc>
      </w:tr>
      <w:tr w:rsidR="001E5058" w:rsidTr="00547111">
        <w:tc>
          <w:tcPr>
            <w:tcW w:w="2694" w:type="dxa"/>
            <w:gridSpan w:val="2"/>
            <w:tcBorders>
              <w:left w:val="single" w:sz="4" w:space="0" w:color="auto"/>
            </w:tcBorders>
          </w:tcPr>
          <w:p w:rsidR="001E5058" w:rsidRDefault="001E50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5058" w:rsidRDefault="001E50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5058" w:rsidRDefault="001E5058">
            <w:pPr>
              <w:pStyle w:val="CRCoverPage"/>
              <w:spacing w:after="0"/>
              <w:jc w:val="center"/>
              <w:rPr>
                <w:b/>
                <w:caps/>
                <w:noProof/>
              </w:rPr>
            </w:pPr>
            <w:r>
              <w:rPr>
                <w:b/>
                <w:caps/>
                <w:noProof/>
              </w:rPr>
              <w:t>X</w:t>
            </w:r>
          </w:p>
        </w:tc>
        <w:tc>
          <w:tcPr>
            <w:tcW w:w="2977" w:type="dxa"/>
            <w:gridSpan w:val="4"/>
          </w:tcPr>
          <w:p w:rsidR="001E5058" w:rsidRDefault="001E50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5058" w:rsidRDefault="001E5058">
            <w:pPr>
              <w:pStyle w:val="CRCoverPage"/>
              <w:spacing w:after="0"/>
              <w:ind w:left="99"/>
              <w:rPr>
                <w:noProof/>
              </w:rPr>
            </w:pPr>
            <w:r>
              <w:rPr>
                <w:noProof/>
              </w:rPr>
              <w:t xml:space="preserve">TS/TR ... CR ... </w:t>
            </w:r>
          </w:p>
        </w:tc>
      </w:tr>
      <w:tr w:rsidR="001E5058" w:rsidTr="00547111">
        <w:tc>
          <w:tcPr>
            <w:tcW w:w="2694" w:type="dxa"/>
            <w:gridSpan w:val="2"/>
            <w:tcBorders>
              <w:left w:val="single" w:sz="4" w:space="0" w:color="auto"/>
            </w:tcBorders>
          </w:tcPr>
          <w:p w:rsidR="001E5058" w:rsidRDefault="001E50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5058" w:rsidRDefault="001E50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5058" w:rsidRDefault="001E5058">
            <w:pPr>
              <w:pStyle w:val="CRCoverPage"/>
              <w:spacing w:after="0"/>
              <w:jc w:val="center"/>
              <w:rPr>
                <w:b/>
                <w:caps/>
                <w:noProof/>
              </w:rPr>
            </w:pPr>
            <w:r>
              <w:rPr>
                <w:b/>
                <w:caps/>
                <w:noProof/>
              </w:rPr>
              <w:t>X</w:t>
            </w:r>
          </w:p>
        </w:tc>
        <w:tc>
          <w:tcPr>
            <w:tcW w:w="2977" w:type="dxa"/>
            <w:gridSpan w:val="4"/>
          </w:tcPr>
          <w:p w:rsidR="001E5058" w:rsidRDefault="001E50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5058" w:rsidRDefault="001E5058">
            <w:pPr>
              <w:pStyle w:val="CRCoverPage"/>
              <w:spacing w:after="0"/>
              <w:ind w:left="99"/>
              <w:rPr>
                <w:noProof/>
              </w:rPr>
            </w:pPr>
            <w:r>
              <w:rPr>
                <w:noProof/>
              </w:rPr>
              <w:t xml:space="preserve">TS/TR ... CR ... </w:t>
            </w:r>
          </w:p>
        </w:tc>
      </w:tr>
      <w:tr w:rsidR="001E5058" w:rsidTr="00547111">
        <w:tc>
          <w:tcPr>
            <w:tcW w:w="2694" w:type="dxa"/>
            <w:gridSpan w:val="2"/>
            <w:tcBorders>
              <w:left w:val="single" w:sz="4" w:space="0" w:color="auto"/>
            </w:tcBorders>
          </w:tcPr>
          <w:p w:rsidR="001E5058" w:rsidRDefault="001E50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5058" w:rsidRDefault="001E50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5058" w:rsidRDefault="001E5058">
            <w:pPr>
              <w:pStyle w:val="CRCoverPage"/>
              <w:spacing w:after="0"/>
              <w:jc w:val="center"/>
              <w:rPr>
                <w:b/>
                <w:caps/>
                <w:noProof/>
              </w:rPr>
            </w:pPr>
            <w:r>
              <w:rPr>
                <w:b/>
                <w:caps/>
                <w:noProof/>
              </w:rPr>
              <w:t>X</w:t>
            </w:r>
          </w:p>
        </w:tc>
        <w:tc>
          <w:tcPr>
            <w:tcW w:w="2977" w:type="dxa"/>
            <w:gridSpan w:val="4"/>
          </w:tcPr>
          <w:p w:rsidR="001E5058" w:rsidRDefault="001E50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5058" w:rsidRDefault="001E5058">
            <w:pPr>
              <w:pStyle w:val="CRCoverPage"/>
              <w:spacing w:after="0"/>
              <w:ind w:left="99"/>
              <w:rPr>
                <w:noProof/>
              </w:rPr>
            </w:pPr>
            <w:r>
              <w:rPr>
                <w:noProof/>
              </w:rPr>
              <w:t xml:space="preserve">TS/TR ... CR ... </w:t>
            </w:r>
          </w:p>
        </w:tc>
      </w:tr>
      <w:tr w:rsidR="001E5058" w:rsidTr="00547111">
        <w:tc>
          <w:tcPr>
            <w:tcW w:w="2694" w:type="dxa"/>
            <w:gridSpan w:val="2"/>
            <w:tcBorders>
              <w:left w:val="single" w:sz="4" w:space="0" w:color="auto"/>
            </w:tcBorders>
          </w:tcPr>
          <w:p w:rsidR="001E5058" w:rsidRDefault="001E5058">
            <w:pPr>
              <w:pStyle w:val="CRCoverPage"/>
              <w:spacing w:after="0"/>
              <w:rPr>
                <w:b/>
                <w:i/>
                <w:noProof/>
              </w:rPr>
            </w:pPr>
          </w:p>
        </w:tc>
        <w:tc>
          <w:tcPr>
            <w:tcW w:w="6946" w:type="dxa"/>
            <w:gridSpan w:val="9"/>
            <w:tcBorders>
              <w:right w:val="single" w:sz="4" w:space="0" w:color="auto"/>
            </w:tcBorders>
          </w:tcPr>
          <w:p w:rsidR="001E5058" w:rsidRDefault="001E5058">
            <w:pPr>
              <w:pStyle w:val="CRCoverPage"/>
              <w:spacing w:after="0"/>
              <w:rPr>
                <w:noProof/>
              </w:rPr>
            </w:pPr>
          </w:p>
        </w:tc>
      </w:tr>
      <w:tr w:rsidR="001E5058" w:rsidTr="00547111">
        <w:tc>
          <w:tcPr>
            <w:tcW w:w="2694" w:type="dxa"/>
            <w:gridSpan w:val="2"/>
            <w:tcBorders>
              <w:left w:val="single" w:sz="4" w:space="0" w:color="auto"/>
              <w:bottom w:val="single" w:sz="4" w:space="0" w:color="auto"/>
            </w:tcBorders>
          </w:tcPr>
          <w:p w:rsidR="001E5058" w:rsidRDefault="001E50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5058" w:rsidRDefault="001E505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C5FCA" w:rsidRDefault="001C5FCA" w:rsidP="001C5FCA">
      <w:pPr>
        <w:pStyle w:val="2"/>
        <w:jc w:val="center"/>
        <w:rPr>
          <w:noProof/>
          <w:color w:val="FF0000"/>
          <w:lang w:eastAsia="zh-CN"/>
        </w:rPr>
      </w:pPr>
      <w:r>
        <w:rPr>
          <w:noProof/>
          <w:color w:val="FF0000"/>
        </w:rPr>
        <w:lastRenderedPageBreak/>
        <w:t xml:space="preserve">&lt;&lt;&lt; Start of </w:t>
      </w:r>
      <w:r>
        <w:rPr>
          <w:rFonts w:hint="eastAsia"/>
          <w:noProof/>
          <w:color w:val="FF0000"/>
          <w:lang w:eastAsia="zh-CN"/>
        </w:rPr>
        <w:t xml:space="preserve">the first </w:t>
      </w:r>
      <w:r>
        <w:rPr>
          <w:noProof/>
          <w:color w:val="FF0000"/>
        </w:rPr>
        <w:t>change</w:t>
      </w:r>
      <w:r w:rsidRPr="003D44C8">
        <w:rPr>
          <w:noProof/>
          <w:color w:val="FF0000"/>
        </w:rPr>
        <w:t xml:space="preserve"> </w:t>
      </w:r>
      <w:r>
        <w:rPr>
          <w:noProof/>
          <w:color w:val="FF0000"/>
        </w:rPr>
        <w:t>&gt;&gt;&gt;</w:t>
      </w:r>
    </w:p>
    <w:p w:rsidR="00B853C7" w:rsidRPr="00B853C7" w:rsidRDefault="00B853C7" w:rsidP="00B853C7">
      <w:pPr>
        <w:keepNext/>
        <w:keepLines/>
        <w:spacing w:before="120"/>
        <w:ind w:left="1418" w:hanging="1418"/>
        <w:outlineLvl w:val="3"/>
        <w:rPr>
          <w:rFonts w:ascii="Arial" w:eastAsia="宋体" w:hAnsi="Arial"/>
          <w:sz w:val="24"/>
        </w:rPr>
      </w:pPr>
      <w:bookmarkStart w:id="2" w:name="_Toc19197363"/>
      <w:r w:rsidRPr="00B853C7">
        <w:rPr>
          <w:rFonts w:ascii="Arial" w:eastAsia="宋体" w:hAnsi="Arial"/>
          <w:sz w:val="24"/>
        </w:rPr>
        <w:t>6.2.1.2</w:t>
      </w:r>
      <w:r w:rsidRPr="00B853C7">
        <w:rPr>
          <w:rFonts w:ascii="Arial" w:eastAsia="宋体" w:hAnsi="Arial"/>
          <w:sz w:val="24"/>
        </w:rPr>
        <w:tab/>
        <w:t>Input for PCC decisions</w:t>
      </w:r>
      <w:bookmarkEnd w:id="2"/>
    </w:p>
    <w:p w:rsidR="00B853C7" w:rsidRPr="00B853C7" w:rsidRDefault="00B853C7" w:rsidP="00B853C7">
      <w:pPr>
        <w:rPr>
          <w:rFonts w:eastAsia="宋体"/>
        </w:rPr>
      </w:pPr>
      <w:r w:rsidRPr="00B853C7">
        <w:rPr>
          <w:rFonts w:eastAsia="宋体"/>
        </w:rPr>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rsidR="00B853C7" w:rsidRPr="00B853C7" w:rsidRDefault="00B853C7" w:rsidP="00B853C7">
      <w:pPr>
        <w:keepNext/>
        <w:rPr>
          <w:rFonts w:eastAsia="宋体"/>
          <w:lang w:eastAsia="zh-CN"/>
        </w:rPr>
      </w:pPr>
      <w:r w:rsidRPr="00B853C7">
        <w:rPr>
          <w:rFonts w:eastAsia="宋体" w:hint="eastAsia"/>
          <w:lang w:eastAsia="zh-CN"/>
        </w:rPr>
        <w:t>T</w:t>
      </w:r>
      <w:r w:rsidRPr="00B853C7">
        <w:rPr>
          <w:rFonts w:eastAsia="宋体"/>
          <w:lang w:eastAsia="zh-CN"/>
        </w:rPr>
        <w:t>he AMF may provide the following information:</w:t>
      </w:r>
    </w:p>
    <w:p w:rsidR="00B853C7" w:rsidRPr="00B853C7" w:rsidRDefault="00B853C7" w:rsidP="00B853C7">
      <w:pPr>
        <w:ind w:left="568" w:hanging="284"/>
        <w:rPr>
          <w:rFonts w:eastAsia="宋体"/>
          <w:lang/>
        </w:rPr>
      </w:pPr>
      <w:r w:rsidRPr="00B853C7">
        <w:rPr>
          <w:rFonts w:eastAsia="宋体"/>
          <w:lang/>
        </w:rPr>
        <w:t>-</w:t>
      </w:r>
      <w:r w:rsidRPr="00B853C7">
        <w:rPr>
          <w:rFonts w:eastAsia="宋体"/>
          <w:lang/>
        </w:rPr>
        <w:tab/>
        <w:t>SUPI;</w:t>
      </w:r>
    </w:p>
    <w:p w:rsidR="00B853C7" w:rsidRPr="00B853C7" w:rsidRDefault="00B853C7" w:rsidP="00B853C7">
      <w:pPr>
        <w:ind w:left="568" w:hanging="284"/>
        <w:rPr>
          <w:rFonts w:eastAsia="宋体"/>
          <w:lang/>
        </w:rPr>
      </w:pPr>
      <w:r w:rsidRPr="00B853C7">
        <w:rPr>
          <w:rFonts w:eastAsia="宋体"/>
          <w:lang/>
        </w:rPr>
        <w:t>-</w:t>
      </w:r>
      <w:r w:rsidRPr="00B853C7">
        <w:rPr>
          <w:rFonts w:eastAsia="宋体"/>
          <w:lang/>
        </w:rPr>
        <w:tab/>
        <w:t>The PEI of the UE;</w:t>
      </w:r>
    </w:p>
    <w:p w:rsidR="00B853C7" w:rsidRPr="00B853C7" w:rsidRDefault="00B853C7" w:rsidP="00B853C7">
      <w:pPr>
        <w:ind w:left="568" w:hanging="284"/>
        <w:rPr>
          <w:rFonts w:eastAsia="宋体"/>
          <w:lang/>
        </w:rPr>
      </w:pPr>
      <w:r w:rsidRPr="00B853C7">
        <w:rPr>
          <w:rFonts w:eastAsia="宋体"/>
          <w:lang/>
        </w:rPr>
        <w:t>-</w:t>
      </w:r>
      <w:r w:rsidRPr="00B853C7">
        <w:rPr>
          <w:rFonts w:eastAsia="宋体"/>
          <w:lang/>
        </w:rPr>
        <w:tab/>
        <w:t>Location of the subscriber;</w:t>
      </w:r>
    </w:p>
    <w:p w:rsidR="00B853C7" w:rsidRPr="00B853C7" w:rsidRDefault="00B853C7" w:rsidP="00B853C7">
      <w:pPr>
        <w:ind w:left="568" w:hanging="284"/>
        <w:rPr>
          <w:rFonts w:eastAsia="宋体"/>
          <w:lang/>
        </w:rPr>
      </w:pPr>
      <w:r w:rsidRPr="00B853C7">
        <w:rPr>
          <w:rFonts w:eastAsia="宋体"/>
          <w:lang/>
        </w:rPr>
        <w:t>-</w:t>
      </w:r>
      <w:r w:rsidRPr="00B853C7">
        <w:rPr>
          <w:rFonts w:eastAsia="宋体"/>
          <w:lang/>
        </w:rPr>
        <w:tab/>
        <w:t>Service Area Restrictions;</w:t>
      </w:r>
    </w:p>
    <w:p w:rsidR="00B853C7" w:rsidRPr="00B853C7" w:rsidRDefault="00B853C7" w:rsidP="00B853C7">
      <w:pPr>
        <w:ind w:left="568" w:hanging="284"/>
        <w:rPr>
          <w:rFonts w:eastAsia="宋体"/>
          <w:lang/>
        </w:rPr>
      </w:pPr>
      <w:r w:rsidRPr="00B853C7">
        <w:rPr>
          <w:rFonts w:eastAsia="宋体"/>
          <w:lang/>
        </w:rPr>
        <w:t>-</w:t>
      </w:r>
      <w:r w:rsidRPr="00B853C7">
        <w:rPr>
          <w:rFonts w:eastAsia="宋体"/>
          <w:lang/>
        </w:rPr>
        <w:tab/>
        <w:t>RFSP Index;</w:t>
      </w:r>
    </w:p>
    <w:p w:rsidR="00B853C7" w:rsidRPr="00B853C7" w:rsidRDefault="00B853C7" w:rsidP="00B853C7">
      <w:pPr>
        <w:ind w:left="568" w:hanging="284"/>
        <w:rPr>
          <w:rFonts w:eastAsia="宋体"/>
          <w:lang/>
        </w:rPr>
      </w:pPr>
      <w:r w:rsidRPr="00B853C7">
        <w:rPr>
          <w:rFonts w:eastAsia="宋体"/>
          <w:lang/>
        </w:rPr>
        <w:t>-</w:t>
      </w:r>
      <w:r w:rsidRPr="00B853C7">
        <w:rPr>
          <w:rFonts w:eastAsia="宋体"/>
          <w:lang/>
        </w:rPr>
        <w:tab/>
        <w:t>RAT Type;</w:t>
      </w:r>
    </w:p>
    <w:p w:rsidR="00B853C7" w:rsidRPr="00B853C7" w:rsidRDefault="00B853C7" w:rsidP="00B853C7">
      <w:pPr>
        <w:ind w:left="568" w:hanging="284"/>
        <w:rPr>
          <w:rFonts w:eastAsia="宋体"/>
          <w:lang/>
        </w:rPr>
      </w:pPr>
      <w:r w:rsidRPr="00B853C7">
        <w:rPr>
          <w:rFonts w:eastAsia="宋体"/>
          <w:lang/>
        </w:rPr>
        <w:t>-</w:t>
      </w:r>
      <w:r w:rsidRPr="00B853C7">
        <w:rPr>
          <w:rFonts w:eastAsia="宋体"/>
          <w:lang/>
        </w:rPr>
        <w:tab/>
        <w:t>GPSI;</w:t>
      </w:r>
    </w:p>
    <w:p w:rsidR="00B853C7" w:rsidRPr="00B853C7" w:rsidRDefault="00B853C7" w:rsidP="00B853C7">
      <w:pPr>
        <w:ind w:left="568" w:hanging="284"/>
        <w:rPr>
          <w:rFonts w:eastAsia="宋体"/>
          <w:lang/>
        </w:rPr>
      </w:pPr>
      <w:r w:rsidRPr="00B853C7">
        <w:rPr>
          <w:rFonts w:eastAsia="宋体"/>
          <w:lang/>
        </w:rPr>
        <w:t>-</w:t>
      </w:r>
      <w:r w:rsidRPr="00B853C7">
        <w:rPr>
          <w:rFonts w:eastAsia="宋体"/>
          <w:lang/>
        </w:rPr>
        <w:tab/>
        <w:t>Access Type;</w:t>
      </w:r>
    </w:p>
    <w:p w:rsidR="00B853C7" w:rsidRPr="00B853C7" w:rsidRDefault="00B853C7" w:rsidP="00B853C7">
      <w:pPr>
        <w:ind w:left="568" w:hanging="284"/>
        <w:rPr>
          <w:rFonts w:eastAsia="宋体"/>
          <w:lang/>
        </w:rPr>
      </w:pPr>
      <w:r w:rsidRPr="00B853C7">
        <w:rPr>
          <w:rFonts w:eastAsia="宋体"/>
          <w:lang/>
        </w:rPr>
        <w:t>-</w:t>
      </w:r>
      <w:r w:rsidRPr="00B853C7">
        <w:rPr>
          <w:rFonts w:eastAsia="宋体"/>
          <w:lang/>
        </w:rPr>
        <w:tab/>
        <w:t>Serving Network identifier (PLMN</w:t>
      </w:r>
      <w:r w:rsidRPr="00B853C7">
        <w:rPr>
          <w:rFonts w:eastAsia="宋体"/>
        </w:rPr>
        <w:t xml:space="preserve"> ID or PLMN ID and NID, see clause 5.34 of TS 23.501 [2])</w:t>
      </w:r>
      <w:r w:rsidRPr="00B853C7">
        <w:rPr>
          <w:rFonts w:eastAsia="宋体"/>
          <w:lang/>
        </w:rPr>
        <w:t>;</w:t>
      </w:r>
    </w:p>
    <w:p w:rsidR="00B853C7" w:rsidRPr="00B853C7" w:rsidRDefault="00B853C7" w:rsidP="00B853C7">
      <w:pPr>
        <w:ind w:left="568" w:hanging="284"/>
        <w:rPr>
          <w:rFonts w:eastAsia="宋体"/>
          <w:lang/>
        </w:rPr>
      </w:pPr>
      <w:r w:rsidRPr="00B853C7">
        <w:rPr>
          <w:rFonts w:eastAsia="宋体"/>
          <w:lang/>
        </w:rPr>
        <w:t>-</w:t>
      </w:r>
      <w:r w:rsidRPr="00B853C7">
        <w:rPr>
          <w:rFonts w:eastAsia="宋体"/>
          <w:lang/>
        </w:rPr>
        <w:tab/>
        <w:t>Allowed NSSAI;</w:t>
      </w:r>
    </w:p>
    <w:p w:rsidR="00B853C7" w:rsidRPr="00B853C7" w:rsidRDefault="00B853C7" w:rsidP="00B853C7">
      <w:pPr>
        <w:ind w:left="568" w:hanging="284"/>
        <w:rPr>
          <w:rFonts w:eastAsia="宋体"/>
        </w:rPr>
      </w:pPr>
      <w:r w:rsidRPr="00B853C7">
        <w:rPr>
          <w:rFonts w:eastAsia="宋体"/>
          <w:lang/>
        </w:rPr>
        <w:t>-</w:t>
      </w:r>
      <w:r w:rsidRPr="00B853C7">
        <w:rPr>
          <w:rFonts w:eastAsia="宋体"/>
          <w:lang/>
        </w:rPr>
        <w:tab/>
        <w:t>UE time zone</w:t>
      </w:r>
      <w:r w:rsidRPr="00B853C7">
        <w:rPr>
          <w:rFonts w:eastAsia="宋体"/>
        </w:rPr>
        <w:t>;</w:t>
      </w:r>
    </w:p>
    <w:p w:rsidR="00B853C7" w:rsidRPr="00B853C7" w:rsidRDefault="00B853C7" w:rsidP="00B853C7">
      <w:pPr>
        <w:ind w:left="568" w:hanging="284"/>
        <w:rPr>
          <w:rFonts w:eastAsia="宋体"/>
          <w:lang/>
        </w:rPr>
      </w:pPr>
      <w:r w:rsidRPr="00B853C7">
        <w:rPr>
          <w:rFonts w:eastAsia="宋体"/>
          <w:lang/>
        </w:rPr>
        <w:t>-</w:t>
      </w:r>
      <w:r w:rsidRPr="00B853C7">
        <w:rPr>
          <w:rFonts w:eastAsia="宋体"/>
          <w:lang/>
        </w:rPr>
        <w:tab/>
        <w:t>Subscribed UE-AMBR</w:t>
      </w:r>
      <w:r w:rsidRPr="00B853C7">
        <w:rPr>
          <w:rFonts w:eastAsia="宋体"/>
        </w:rPr>
        <w:t>;</w:t>
      </w:r>
    </w:p>
    <w:p w:rsidR="00B853C7" w:rsidRPr="00B853C7" w:rsidRDefault="00B853C7" w:rsidP="00B853C7">
      <w:pPr>
        <w:ind w:left="568" w:hanging="284"/>
        <w:rPr>
          <w:rFonts w:eastAsia="宋体"/>
          <w:lang/>
        </w:rPr>
      </w:pPr>
      <w:r w:rsidRPr="00B853C7">
        <w:rPr>
          <w:rFonts w:eastAsia="宋体"/>
          <w:lang/>
        </w:rPr>
        <w:t>-</w:t>
      </w:r>
      <w:r w:rsidRPr="00B853C7">
        <w:rPr>
          <w:rFonts w:eastAsia="宋体"/>
          <w:lang/>
        </w:rPr>
        <w:tab/>
        <w:t>Mapping Of Allowed NSSAI;</w:t>
      </w:r>
    </w:p>
    <w:p w:rsidR="00B853C7" w:rsidRPr="00B853C7" w:rsidRDefault="00B853C7" w:rsidP="00B853C7">
      <w:pPr>
        <w:ind w:left="568" w:hanging="284"/>
        <w:rPr>
          <w:rFonts w:eastAsia="宋体"/>
          <w:lang/>
        </w:rPr>
      </w:pPr>
      <w:r w:rsidRPr="00B853C7">
        <w:rPr>
          <w:rFonts w:eastAsia="宋体"/>
          <w:lang/>
        </w:rPr>
        <w:t>-</w:t>
      </w:r>
      <w:r w:rsidRPr="00B853C7">
        <w:rPr>
          <w:rFonts w:eastAsia="宋体"/>
          <w:lang/>
        </w:rPr>
        <w:tab/>
        <w:t>S-NSSAI for the PDU Session;</w:t>
      </w:r>
    </w:p>
    <w:p w:rsidR="00B853C7" w:rsidRPr="00B853C7" w:rsidRDefault="00B853C7" w:rsidP="00B853C7">
      <w:pPr>
        <w:ind w:left="568" w:hanging="284"/>
        <w:rPr>
          <w:rFonts w:eastAsia="宋体"/>
          <w:lang/>
        </w:rPr>
      </w:pPr>
      <w:r w:rsidRPr="00B853C7">
        <w:rPr>
          <w:rFonts w:eastAsia="宋体"/>
          <w:lang/>
        </w:rPr>
        <w:t>-</w:t>
      </w:r>
      <w:r w:rsidRPr="00B853C7">
        <w:rPr>
          <w:rFonts w:eastAsia="宋体"/>
          <w:lang/>
        </w:rPr>
        <w:tab/>
        <w:t>Requested DNN.</w:t>
      </w:r>
    </w:p>
    <w:p w:rsidR="00B853C7" w:rsidRPr="00B853C7" w:rsidRDefault="00B853C7" w:rsidP="00B853C7">
      <w:pPr>
        <w:keepLines/>
        <w:ind w:left="1135" w:hanging="851"/>
        <w:rPr>
          <w:rFonts w:eastAsia="宋体"/>
          <w:lang w:eastAsia="zh-CN"/>
        </w:rPr>
      </w:pPr>
      <w:r w:rsidRPr="00B853C7">
        <w:rPr>
          <w:rFonts w:eastAsia="宋体"/>
          <w:lang/>
        </w:rPr>
        <w:t>NOTE 1:</w:t>
      </w:r>
      <w:r w:rsidRPr="00B853C7">
        <w:rPr>
          <w:rFonts w:eastAsia="宋体"/>
          <w:lang/>
        </w:rPr>
        <w:tab/>
        <w:t>The Access Type and RAT Type parameters should allow extension to include new types of accesses.</w:t>
      </w:r>
    </w:p>
    <w:p w:rsidR="00B853C7" w:rsidRPr="00B853C7" w:rsidRDefault="00B853C7" w:rsidP="00B853C7">
      <w:pPr>
        <w:rPr>
          <w:rFonts w:eastAsia="宋体"/>
        </w:rPr>
      </w:pPr>
      <w:r w:rsidRPr="00B853C7">
        <w:rPr>
          <w:rFonts w:eastAsia="宋体"/>
        </w:rPr>
        <w:t>The UE may provide the following information:</w:t>
      </w:r>
    </w:p>
    <w:p w:rsidR="00B853C7" w:rsidRPr="00B853C7" w:rsidRDefault="00B853C7" w:rsidP="00B853C7">
      <w:pPr>
        <w:ind w:left="568" w:hanging="284"/>
        <w:rPr>
          <w:rFonts w:eastAsia="DengXian"/>
          <w:lang/>
        </w:rPr>
      </w:pPr>
      <w:r w:rsidRPr="00B853C7">
        <w:rPr>
          <w:rFonts w:eastAsia="DengXian"/>
          <w:lang/>
        </w:rPr>
        <w:t>-</w:t>
      </w:r>
      <w:r w:rsidRPr="00B853C7">
        <w:rPr>
          <w:rFonts w:eastAsia="DengXian"/>
          <w:lang/>
        </w:rPr>
        <w:tab/>
        <w:t>OSId;</w:t>
      </w:r>
    </w:p>
    <w:p w:rsidR="00B853C7" w:rsidRPr="00B853C7" w:rsidRDefault="00B853C7" w:rsidP="00B853C7">
      <w:pPr>
        <w:ind w:left="568" w:hanging="284"/>
        <w:rPr>
          <w:rFonts w:eastAsia="DengXian"/>
          <w:lang/>
        </w:rPr>
      </w:pPr>
      <w:r w:rsidRPr="00B853C7">
        <w:rPr>
          <w:rFonts w:eastAsia="DengXian"/>
          <w:lang/>
        </w:rPr>
        <w:t>-</w:t>
      </w:r>
      <w:r w:rsidRPr="00B853C7">
        <w:rPr>
          <w:rFonts w:eastAsia="DengXian"/>
          <w:lang/>
        </w:rPr>
        <w:tab/>
        <w:t>List of PSIs;</w:t>
      </w:r>
    </w:p>
    <w:p w:rsidR="00B853C7" w:rsidRPr="00B853C7" w:rsidRDefault="00B853C7" w:rsidP="00B853C7">
      <w:pPr>
        <w:ind w:left="568" w:hanging="284"/>
        <w:rPr>
          <w:rFonts w:eastAsia="宋体"/>
        </w:rPr>
      </w:pPr>
      <w:r w:rsidRPr="00B853C7">
        <w:rPr>
          <w:rFonts w:eastAsia="DengXian"/>
          <w:lang/>
        </w:rPr>
        <w:t>-</w:t>
      </w:r>
      <w:r w:rsidRPr="00B853C7">
        <w:rPr>
          <w:rFonts w:eastAsia="DengXian"/>
          <w:lang/>
        </w:rPr>
        <w:tab/>
      </w:r>
      <w:r w:rsidRPr="00B853C7">
        <w:rPr>
          <w:rFonts w:eastAsia="宋体"/>
          <w:noProof/>
        </w:rPr>
        <w:t>Indication</w:t>
      </w:r>
      <w:r w:rsidRPr="00B853C7">
        <w:rPr>
          <w:rFonts w:eastAsia="宋体"/>
          <w:lang/>
        </w:rPr>
        <w:t xml:space="preserve"> of UE support for ANDSP</w:t>
      </w:r>
      <w:r w:rsidRPr="00B853C7">
        <w:rPr>
          <w:rFonts w:eastAsia="宋体"/>
        </w:rPr>
        <w:t>.</w:t>
      </w:r>
    </w:p>
    <w:p w:rsidR="00B853C7" w:rsidRPr="00B853C7" w:rsidRDefault="00B853C7" w:rsidP="00B853C7">
      <w:pPr>
        <w:rPr>
          <w:rFonts w:eastAsia="宋体"/>
        </w:rPr>
      </w:pPr>
      <w:r w:rsidRPr="00B853C7">
        <w:rPr>
          <w:rFonts w:eastAsia="宋体"/>
        </w:rPr>
        <w:t>The SMF may provide the following information:</w:t>
      </w:r>
    </w:p>
    <w:p w:rsidR="00B853C7" w:rsidRPr="00B853C7" w:rsidRDefault="00B853C7" w:rsidP="00B853C7">
      <w:pPr>
        <w:ind w:left="568" w:hanging="284"/>
        <w:rPr>
          <w:rFonts w:eastAsia="宋体"/>
          <w:lang/>
        </w:rPr>
      </w:pPr>
      <w:r w:rsidRPr="00B853C7">
        <w:rPr>
          <w:rFonts w:eastAsia="宋体"/>
          <w:lang/>
        </w:rPr>
        <w:t>-</w:t>
      </w:r>
      <w:r w:rsidRPr="00B853C7">
        <w:rPr>
          <w:rFonts w:eastAsia="宋体"/>
          <w:lang/>
        </w:rPr>
        <w:tab/>
        <w:t>SUPI;</w:t>
      </w:r>
    </w:p>
    <w:p w:rsidR="00B853C7" w:rsidRPr="00B853C7" w:rsidRDefault="00B853C7" w:rsidP="00B853C7">
      <w:pPr>
        <w:ind w:left="568" w:hanging="284"/>
        <w:rPr>
          <w:rFonts w:eastAsia="宋体"/>
          <w:lang/>
        </w:rPr>
      </w:pPr>
      <w:r w:rsidRPr="00B853C7">
        <w:rPr>
          <w:rFonts w:eastAsia="宋体"/>
          <w:lang/>
        </w:rPr>
        <w:t>-</w:t>
      </w:r>
      <w:r w:rsidRPr="00B853C7">
        <w:rPr>
          <w:rFonts w:eastAsia="宋体"/>
          <w:lang/>
        </w:rPr>
        <w:tab/>
        <w:t>The PEI of the UE;</w:t>
      </w:r>
    </w:p>
    <w:p w:rsidR="00B853C7" w:rsidRPr="00B853C7" w:rsidRDefault="00B853C7" w:rsidP="00B853C7">
      <w:pPr>
        <w:ind w:left="568" w:hanging="284"/>
        <w:rPr>
          <w:rFonts w:eastAsia="宋体"/>
          <w:lang/>
        </w:rPr>
      </w:pPr>
      <w:r w:rsidRPr="00B853C7">
        <w:rPr>
          <w:rFonts w:eastAsia="宋体"/>
          <w:lang/>
        </w:rPr>
        <w:t>-</w:t>
      </w:r>
      <w:r w:rsidRPr="00B853C7">
        <w:rPr>
          <w:rFonts w:eastAsia="宋体"/>
          <w:lang/>
        </w:rPr>
        <w:tab/>
        <w:t>IPv4 address of the UE;</w:t>
      </w:r>
    </w:p>
    <w:p w:rsidR="00B853C7" w:rsidRPr="00B853C7" w:rsidRDefault="00B853C7" w:rsidP="00B853C7">
      <w:pPr>
        <w:ind w:left="568" w:hanging="284"/>
        <w:rPr>
          <w:rFonts w:eastAsia="MS Mincho" w:hint="eastAsia"/>
          <w:lang/>
        </w:rPr>
      </w:pPr>
      <w:r w:rsidRPr="00B853C7">
        <w:rPr>
          <w:rFonts w:eastAsia="宋体"/>
          <w:lang/>
        </w:rPr>
        <w:t>-</w:t>
      </w:r>
      <w:r w:rsidRPr="00B853C7">
        <w:rPr>
          <w:rFonts w:eastAsia="宋体"/>
          <w:lang/>
        </w:rPr>
        <w:tab/>
        <w:t>IPv6 network prefix assigned to the UE;</w:t>
      </w:r>
    </w:p>
    <w:p w:rsidR="00B853C7" w:rsidRPr="00B853C7" w:rsidRDefault="00B853C7" w:rsidP="00B853C7">
      <w:pPr>
        <w:ind w:left="568" w:hanging="284"/>
        <w:rPr>
          <w:rFonts w:eastAsia="宋体"/>
          <w:lang/>
        </w:rPr>
      </w:pPr>
      <w:r w:rsidRPr="00B853C7">
        <w:rPr>
          <w:rFonts w:eastAsia="宋体"/>
          <w:lang/>
        </w:rPr>
        <w:t>-</w:t>
      </w:r>
      <w:r w:rsidRPr="00B853C7">
        <w:rPr>
          <w:rFonts w:eastAsia="宋体"/>
          <w:lang/>
        </w:rPr>
        <w:tab/>
        <w:t>Default 5QI and default ARP;</w:t>
      </w:r>
    </w:p>
    <w:p w:rsidR="00B853C7" w:rsidRPr="00B853C7" w:rsidRDefault="00B853C7" w:rsidP="00B853C7">
      <w:pPr>
        <w:ind w:left="568" w:hanging="284"/>
        <w:rPr>
          <w:rFonts w:eastAsia="宋体"/>
          <w:lang/>
        </w:rPr>
      </w:pPr>
      <w:r w:rsidRPr="00B853C7">
        <w:rPr>
          <w:rFonts w:eastAsia="宋体"/>
          <w:lang/>
        </w:rPr>
        <w:t>-</w:t>
      </w:r>
      <w:r w:rsidRPr="00B853C7">
        <w:rPr>
          <w:rFonts w:eastAsia="宋体"/>
          <w:lang/>
        </w:rPr>
        <w:tab/>
        <w:t>Request type (initial, modification, etc.);</w:t>
      </w:r>
    </w:p>
    <w:p w:rsidR="00B853C7" w:rsidRPr="00B853C7" w:rsidRDefault="00B853C7" w:rsidP="00B853C7">
      <w:pPr>
        <w:ind w:left="568" w:hanging="284"/>
        <w:rPr>
          <w:rFonts w:eastAsia="宋体"/>
          <w:lang/>
        </w:rPr>
      </w:pPr>
      <w:r w:rsidRPr="00B853C7">
        <w:rPr>
          <w:rFonts w:eastAsia="宋体"/>
          <w:lang/>
        </w:rPr>
        <w:t>-</w:t>
      </w:r>
      <w:r w:rsidRPr="00B853C7">
        <w:rPr>
          <w:rFonts w:eastAsia="宋体"/>
          <w:lang/>
        </w:rPr>
        <w:tab/>
        <w:t>Type of PDU Session (IPv4, IPv6,</w:t>
      </w:r>
      <w:r w:rsidRPr="00B853C7">
        <w:rPr>
          <w:rFonts w:eastAsia="宋体"/>
        </w:rPr>
        <w:t xml:space="preserve"> IPv4v6,</w:t>
      </w:r>
      <w:r w:rsidRPr="00B853C7">
        <w:rPr>
          <w:rFonts w:eastAsia="宋体"/>
          <w:lang/>
        </w:rPr>
        <w:t xml:space="preserve"> Ethernet, Unstructured);</w:t>
      </w:r>
    </w:p>
    <w:p w:rsidR="00B853C7" w:rsidRPr="00B853C7" w:rsidRDefault="00B853C7" w:rsidP="00B853C7">
      <w:pPr>
        <w:ind w:left="568" w:hanging="284"/>
        <w:rPr>
          <w:rFonts w:eastAsia="宋体"/>
          <w:lang/>
        </w:rPr>
      </w:pPr>
      <w:r w:rsidRPr="00B853C7">
        <w:rPr>
          <w:rFonts w:eastAsia="宋体"/>
          <w:lang/>
        </w:rPr>
        <w:lastRenderedPageBreak/>
        <w:t>-</w:t>
      </w:r>
      <w:r w:rsidRPr="00B853C7">
        <w:rPr>
          <w:rFonts w:eastAsia="宋体"/>
          <w:lang/>
        </w:rPr>
        <w:tab/>
        <w:t>Access Type;</w:t>
      </w:r>
    </w:p>
    <w:p w:rsidR="00B853C7" w:rsidRPr="00B853C7" w:rsidRDefault="00B853C7" w:rsidP="00B853C7">
      <w:pPr>
        <w:ind w:left="568" w:hanging="284"/>
        <w:rPr>
          <w:rFonts w:eastAsia="宋体"/>
          <w:lang w:eastAsia="zh-CN"/>
        </w:rPr>
      </w:pPr>
      <w:r w:rsidRPr="00B853C7">
        <w:rPr>
          <w:rFonts w:eastAsia="宋体" w:hint="eastAsia"/>
          <w:lang w:eastAsia="zh-CN"/>
        </w:rPr>
        <w:t>-</w:t>
      </w:r>
      <w:r w:rsidRPr="00B853C7">
        <w:rPr>
          <w:rFonts w:eastAsia="宋体" w:hint="eastAsia"/>
          <w:lang w:eastAsia="zh-CN"/>
        </w:rPr>
        <w:tab/>
      </w:r>
      <w:r w:rsidRPr="00B853C7">
        <w:rPr>
          <w:rFonts w:eastAsia="宋体"/>
          <w:lang w:eastAsia="zh-CN"/>
        </w:rPr>
        <w:t>RAT Type;</w:t>
      </w:r>
    </w:p>
    <w:p w:rsidR="00B853C7" w:rsidRPr="00B853C7" w:rsidRDefault="00B853C7" w:rsidP="00B853C7">
      <w:pPr>
        <w:ind w:left="568" w:hanging="284"/>
        <w:rPr>
          <w:rFonts w:eastAsia="宋体"/>
          <w:lang w:eastAsia="zh-CN"/>
        </w:rPr>
      </w:pPr>
      <w:r w:rsidRPr="00B853C7">
        <w:rPr>
          <w:rFonts w:eastAsia="宋体"/>
          <w:lang w:eastAsia="zh-CN"/>
        </w:rPr>
        <w:t>-</w:t>
      </w:r>
      <w:r w:rsidRPr="00B853C7">
        <w:rPr>
          <w:rFonts w:eastAsia="宋体"/>
          <w:lang w:eastAsia="zh-CN"/>
        </w:rPr>
        <w:tab/>
        <w:t>GPSI;</w:t>
      </w:r>
    </w:p>
    <w:p w:rsidR="00B853C7" w:rsidRPr="00B853C7" w:rsidRDefault="00B853C7" w:rsidP="00B853C7">
      <w:pPr>
        <w:ind w:left="568" w:hanging="284"/>
        <w:rPr>
          <w:rFonts w:eastAsia="宋体" w:hint="eastAsia"/>
          <w:lang w:eastAsia="zh-CN"/>
        </w:rPr>
      </w:pPr>
      <w:r w:rsidRPr="00B853C7">
        <w:rPr>
          <w:rFonts w:eastAsia="宋体"/>
          <w:lang w:eastAsia="zh-CN"/>
        </w:rPr>
        <w:t>-</w:t>
      </w:r>
      <w:r w:rsidRPr="00B853C7">
        <w:rPr>
          <w:rFonts w:eastAsia="宋体"/>
          <w:lang w:eastAsia="zh-CN"/>
        </w:rPr>
        <w:tab/>
        <w:t>Internal-Group Identifier</w:t>
      </w:r>
    </w:p>
    <w:p w:rsidR="00B853C7" w:rsidRPr="00B853C7" w:rsidRDefault="00B853C7" w:rsidP="00B853C7">
      <w:pPr>
        <w:ind w:left="568" w:hanging="284"/>
        <w:rPr>
          <w:rFonts w:eastAsia="宋体"/>
          <w:lang/>
        </w:rPr>
      </w:pPr>
      <w:r w:rsidRPr="00B853C7">
        <w:rPr>
          <w:rFonts w:eastAsia="宋体"/>
          <w:lang/>
        </w:rPr>
        <w:t>-</w:t>
      </w:r>
      <w:r w:rsidRPr="00B853C7">
        <w:rPr>
          <w:rFonts w:eastAsia="宋体"/>
          <w:lang/>
        </w:rPr>
        <w:tab/>
        <w:t>Location of the subscriber;</w:t>
      </w:r>
    </w:p>
    <w:p w:rsidR="00B853C7" w:rsidRPr="00B853C7" w:rsidRDefault="00B853C7" w:rsidP="00B853C7">
      <w:pPr>
        <w:ind w:left="568" w:hanging="284"/>
        <w:rPr>
          <w:rFonts w:eastAsia="宋体"/>
          <w:lang w:eastAsia="zh-CN"/>
        </w:rPr>
      </w:pPr>
      <w:r w:rsidRPr="00B853C7">
        <w:rPr>
          <w:rFonts w:eastAsia="宋体"/>
          <w:lang w:eastAsia="zh-CN"/>
        </w:rPr>
        <w:t>-</w:t>
      </w:r>
      <w:r w:rsidRPr="00B853C7">
        <w:rPr>
          <w:rFonts w:eastAsia="宋体"/>
          <w:lang w:eastAsia="zh-CN"/>
        </w:rPr>
        <w:tab/>
        <w:t>S-NSSAI;</w:t>
      </w:r>
    </w:p>
    <w:p w:rsidR="00B853C7" w:rsidRPr="00B853C7" w:rsidRDefault="00B853C7" w:rsidP="00B853C7">
      <w:pPr>
        <w:ind w:left="568" w:hanging="284"/>
        <w:rPr>
          <w:rFonts w:eastAsia="宋体"/>
          <w:lang w:eastAsia="zh-CN"/>
        </w:rPr>
      </w:pPr>
      <w:r w:rsidRPr="00B853C7">
        <w:rPr>
          <w:rFonts w:eastAsia="宋体"/>
          <w:lang w:eastAsia="zh-CN"/>
        </w:rPr>
        <w:t>-</w:t>
      </w:r>
      <w:r w:rsidRPr="00B853C7">
        <w:rPr>
          <w:rFonts w:eastAsia="宋体"/>
          <w:lang w:eastAsia="zh-CN"/>
        </w:rPr>
        <w:tab/>
        <w:t>NSI-ID (if available);</w:t>
      </w:r>
    </w:p>
    <w:p w:rsidR="00B853C7" w:rsidRPr="00B853C7" w:rsidRDefault="00B853C7" w:rsidP="00B853C7">
      <w:pPr>
        <w:ind w:left="568" w:hanging="284"/>
        <w:rPr>
          <w:rFonts w:eastAsia="宋体"/>
          <w:lang w:eastAsia="zh-CN"/>
        </w:rPr>
      </w:pPr>
      <w:r w:rsidRPr="00B853C7">
        <w:rPr>
          <w:rFonts w:eastAsia="宋体"/>
          <w:lang w:eastAsia="zh-CN"/>
        </w:rPr>
        <w:t>-</w:t>
      </w:r>
      <w:r w:rsidRPr="00B853C7">
        <w:rPr>
          <w:rFonts w:eastAsia="宋体"/>
          <w:lang w:eastAsia="zh-CN"/>
        </w:rPr>
        <w:tab/>
        <w:t>DNN</w:t>
      </w:r>
      <w:r w:rsidRPr="00B853C7">
        <w:rPr>
          <w:rFonts w:eastAsia="宋体"/>
          <w:lang w:eastAsia="zh-CN"/>
        </w:rPr>
        <w:t>;</w:t>
      </w:r>
    </w:p>
    <w:p w:rsidR="00B853C7" w:rsidRPr="00B853C7" w:rsidRDefault="00B853C7" w:rsidP="00B853C7">
      <w:pPr>
        <w:ind w:left="568" w:hanging="284"/>
        <w:rPr>
          <w:rFonts w:eastAsia="宋体"/>
          <w:lang/>
        </w:rPr>
      </w:pPr>
      <w:r w:rsidRPr="00B853C7">
        <w:rPr>
          <w:rFonts w:eastAsia="宋体"/>
          <w:lang/>
        </w:rPr>
        <w:t>-</w:t>
      </w:r>
      <w:r w:rsidRPr="00B853C7">
        <w:rPr>
          <w:rFonts w:eastAsia="宋体"/>
          <w:lang/>
        </w:rPr>
        <w:tab/>
        <w:t>Serving Network identifier (PLMN</w:t>
      </w:r>
      <w:r w:rsidRPr="00B853C7">
        <w:rPr>
          <w:rFonts w:eastAsia="宋体"/>
        </w:rPr>
        <w:t xml:space="preserve"> ID or PLMN ID and NID, see clause 5.34 of TS 23.501 [2])</w:t>
      </w:r>
      <w:r w:rsidRPr="00B853C7">
        <w:rPr>
          <w:rFonts w:eastAsia="宋体"/>
          <w:lang/>
        </w:rPr>
        <w:t>;</w:t>
      </w:r>
    </w:p>
    <w:p w:rsidR="00B853C7" w:rsidRPr="00B853C7" w:rsidRDefault="00B853C7" w:rsidP="00B853C7">
      <w:pPr>
        <w:ind w:left="568" w:hanging="284"/>
        <w:rPr>
          <w:rFonts w:eastAsia="宋体"/>
          <w:lang/>
        </w:rPr>
      </w:pPr>
      <w:r w:rsidRPr="00B853C7">
        <w:rPr>
          <w:rFonts w:eastAsia="宋体"/>
          <w:lang/>
        </w:rPr>
        <w:t>-</w:t>
      </w:r>
      <w:r w:rsidRPr="00B853C7">
        <w:rPr>
          <w:rFonts w:eastAsia="宋体"/>
          <w:lang/>
        </w:rPr>
        <w:tab/>
      </w:r>
      <w:r w:rsidRPr="00B853C7">
        <w:rPr>
          <w:rFonts w:eastAsia="宋体"/>
          <w:noProof/>
        </w:rPr>
        <w:t>Application</w:t>
      </w:r>
      <w:r w:rsidRPr="00B853C7">
        <w:rPr>
          <w:rFonts w:eastAsia="宋体"/>
          <w:lang/>
        </w:rPr>
        <w:t xml:space="preserve"> identifier;</w:t>
      </w:r>
    </w:p>
    <w:p w:rsidR="00B853C7" w:rsidRPr="00B853C7" w:rsidRDefault="00B853C7" w:rsidP="00B853C7">
      <w:pPr>
        <w:ind w:left="568" w:hanging="284"/>
        <w:rPr>
          <w:rFonts w:eastAsia="宋体"/>
          <w:lang/>
        </w:rPr>
      </w:pPr>
      <w:r w:rsidRPr="00B853C7">
        <w:rPr>
          <w:rFonts w:eastAsia="宋体"/>
          <w:lang/>
        </w:rPr>
        <w:t>-</w:t>
      </w:r>
      <w:r w:rsidRPr="00B853C7">
        <w:rPr>
          <w:rFonts w:eastAsia="宋体"/>
          <w:lang/>
        </w:rPr>
        <w:tab/>
        <w:t>Allocated application instance identifier;</w:t>
      </w:r>
    </w:p>
    <w:p w:rsidR="00B853C7" w:rsidRPr="00B853C7" w:rsidRDefault="00B853C7" w:rsidP="00B853C7">
      <w:pPr>
        <w:ind w:left="568" w:hanging="284"/>
        <w:rPr>
          <w:rFonts w:eastAsia="宋体"/>
        </w:rPr>
      </w:pPr>
      <w:r w:rsidRPr="00B853C7">
        <w:rPr>
          <w:rFonts w:eastAsia="宋体"/>
          <w:lang/>
        </w:rPr>
        <w:t>-</w:t>
      </w:r>
      <w:r w:rsidRPr="00B853C7">
        <w:rPr>
          <w:rFonts w:eastAsia="宋体"/>
          <w:lang/>
        </w:rPr>
        <w:tab/>
        <w:t>Detected service data flow descriptions</w:t>
      </w:r>
      <w:r w:rsidRPr="00B853C7">
        <w:rPr>
          <w:rFonts w:eastAsia="宋体"/>
        </w:rPr>
        <w:t>;</w:t>
      </w:r>
    </w:p>
    <w:p w:rsidR="00B853C7" w:rsidRPr="00B853C7" w:rsidRDefault="00B853C7" w:rsidP="00B853C7">
      <w:pPr>
        <w:ind w:left="568" w:hanging="284"/>
        <w:rPr>
          <w:rFonts w:eastAsia="宋体"/>
          <w:lang/>
        </w:rPr>
      </w:pPr>
      <w:r w:rsidRPr="00B853C7">
        <w:rPr>
          <w:rFonts w:eastAsia="宋体"/>
          <w:lang/>
        </w:rPr>
        <w:t>-</w:t>
      </w:r>
      <w:r w:rsidRPr="00B853C7">
        <w:rPr>
          <w:rFonts w:eastAsia="宋体"/>
          <w:lang/>
        </w:rPr>
        <w:tab/>
        <w:t xml:space="preserve">UE support of reflective </w:t>
      </w:r>
      <w:r w:rsidRPr="00B853C7">
        <w:rPr>
          <w:rFonts w:eastAsia="宋体"/>
          <w:noProof/>
        </w:rPr>
        <w:t>QoS</w:t>
      </w:r>
      <w:r w:rsidRPr="00B853C7">
        <w:rPr>
          <w:rFonts w:eastAsia="宋体"/>
          <w:lang/>
        </w:rPr>
        <w:t xml:space="preserve"> (as defined in clause 5.7.5.1 of TS 23.501 [2]);</w:t>
      </w:r>
    </w:p>
    <w:p w:rsidR="00B853C7" w:rsidRPr="00B853C7" w:rsidRDefault="00B853C7" w:rsidP="00B853C7">
      <w:pPr>
        <w:ind w:left="568" w:hanging="284"/>
        <w:rPr>
          <w:rFonts w:eastAsia="宋体"/>
        </w:rPr>
      </w:pPr>
      <w:r w:rsidRPr="00B853C7">
        <w:rPr>
          <w:rFonts w:eastAsia="宋体"/>
        </w:rPr>
        <w:t>-</w:t>
      </w:r>
      <w:r w:rsidRPr="00B853C7">
        <w:rPr>
          <w:rFonts w:eastAsia="宋体"/>
        </w:rPr>
        <w:tab/>
        <w:t>Number of supported packet filters for signalled QoS rules (indicated by the UE as defined in clause 5.7.5.1 of TS 23.501 [2]);</w:t>
      </w:r>
    </w:p>
    <w:p w:rsidR="00B853C7" w:rsidRPr="00B853C7" w:rsidRDefault="00B853C7" w:rsidP="00B853C7">
      <w:pPr>
        <w:ind w:left="568" w:hanging="284"/>
        <w:rPr>
          <w:rFonts w:eastAsia="宋体"/>
          <w:lang/>
        </w:rPr>
      </w:pPr>
      <w:r w:rsidRPr="00B853C7">
        <w:rPr>
          <w:rFonts w:eastAsia="宋体"/>
          <w:lang/>
        </w:rPr>
        <w:t>-</w:t>
      </w:r>
      <w:r w:rsidRPr="00B853C7">
        <w:rPr>
          <w:rFonts w:eastAsia="宋体"/>
          <w:lang/>
        </w:rPr>
        <w:tab/>
        <w:t>3GPP PS Data Off status</w:t>
      </w:r>
      <w:r w:rsidRPr="00B853C7">
        <w:rPr>
          <w:rFonts w:eastAsia="宋体"/>
        </w:rPr>
        <w:t>;</w:t>
      </w:r>
    </w:p>
    <w:p w:rsidR="00B853C7" w:rsidRPr="00B853C7" w:rsidRDefault="00B853C7" w:rsidP="00B853C7">
      <w:pPr>
        <w:ind w:left="568" w:hanging="284"/>
        <w:rPr>
          <w:rFonts w:eastAsia="宋体"/>
          <w:lang/>
        </w:rPr>
      </w:pPr>
      <w:r w:rsidRPr="00B853C7">
        <w:rPr>
          <w:rFonts w:eastAsia="宋体"/>
          <w:lang/>
        </w:rPr>
        <w:t>-</w:t>
      </w:r>
      <w:r w:rsidRPr="00B853C7">
        <w:rPr>
          <w:rFonts w:eastAsia="宋体"/>
          <w:lang/>
        </w:rPr>
        <w:tab/>
        <w:t>DN Authorization Profile Index (see clause 5.6.6 of TS 23.501 [2]);</w:t>
      </w:r>
    </w:p>
    <w:p w:rsidR="00B853C7" w:rsidRPr="00B853C7" w:rsidRDefault="00B853C7" w:rsidP="00B853C7">
      <w:pPr>
        <w:ind w:left="568" w:hanging="284"/>
        <w:rPr>
          <w:rFonts w:eastAsia="宋体"/>
          <w:lang/>
        </w:rPr>
      </w:pPr>
      <w:r w:rsidRPr="00B853C7">
        <w:rPr>
          <w:rFonts w:eastAsia="宋体"/>
          <w:lang/>
        </w:rPr>
        <w:t>-</w:t>
      </w:r>
      <w:r w:rsidRPr="00B853C7">
        <w:rPr>
          <w:rFonts w:eastAsia="宋体"/>
          <w:lang/>
        </w:rPr>
        <w:tab/>
        <w:t>Session AMBR (see clause 5.6.6 of TS 23.501 [2]).</w:t>
      </w:r>
    </w:p>
    <w:p w:rsidR="00B853C7" w:rsidRPr="00B853C7" w:rsidRDefault="00B853C7" w:rsidP="00B853C7">
      <w:pPr>
        <w:keepNext/>
        <w:rPr>
          <w:rFonts w:eastAsia="宋体"/>
        </w:rPr>
      </w:pPr>
      <w:r w:rsidRPr="00B853C7">
        <w:rPr>
          <w:rFonts w:eastAsia="宋体"/>
        </w:rPr>
        <w:t>The UDR may provide the information</w:t>
      </w:r>
      <w:r w:rsidRPr="00B853C7">
        <w:rPr>
          <w:rFonts w:eastAsia="宋体"/>
          <w:lang w:eastAsia="zh-CN"/>
        </w:rPr>
        <w:t xml:space="preserve"> for a subscriber connecting to a specific DNN and S-NSSAI, as described in the sub clause </w:t>
      </w:r>
      <w:r w:rsidRPr="00B853C7">
        <w:rPr>
          <w:rFonts w:eastAsia="宋体"/>
        </w:rPr>
        <w:t>6.2.1.</w:t>
      </w:r>
      <w:r w:rsidRPr="00B853C7">
        <w:rPr>
          <w:rFonts w:eastAsia="宋体"/>
          <w:lang w:eastAsia="zh-CN"/>
        </w:rPr>
        <w:t>3.</w:t>
      </w:r>
    </w:p>
    <w:p w:rsidR="00B853C7" w:rsidRPr="00B853C7" w:rsidRDefault="00B853C7" w:rsidP="00B853C7">
      <w:pPr>
        <w:rPr>
          <w:rFonts w:eastAsia="宋体"/>
        </w:rPr>
      </w:pPr>
      <w:r w:rsidRPr="00B853C7">
        <w:rPr>
          <w:rFonts w:eastAsia="宋体"/>
        </w:rPr>
        <w:t>The UDR may provide the following policy information related to an ASP:</w:t>
      </w:r>
    </w:p>
    <w:p w:rsidR="00B853C7" w:rsidRPr="00B853C7" w:rsidRDefault="00B853C7" w:rsidP="00B853C7">
      <w:pPr>
        <w:ind w:left="568" w:hanging="284"/>
        <w:rPr>
          <w:rFonts w:eastAsia="宋体"/>
          <w:lang/>
        </w:rPr>
      </w:pPr>
      <w:r w:rsidRPr="00B853C7">
        <w:rPr>
          <w:rFonts w:eastAsia="宋体"/>
          <w:lang/>
        </w:rPr>
        <w:t>-</w:t>
      </w:r>
      <w:r w:rsidRPr="00B853C7">
        <w:rPr>
          <w:rFonts w:eastAsia="宋体"/>
          <w:lang/>
        </w:rPr>
        <w:tab/>
        <w:t>The ASP identifier;</w:t>
      </w:r>
    </w:p>
    <w:p w:rsidR="00B853C7" w:rsidRPr="00B853C7" w:rsidRDefault="00B853C7" w:rsidP="00B853C7">
      <w:pPr>
        <w:ind w:left="568" w:hanging="284"/>
        <w:rPr>
          <w:rFonts w:eastAsia="MS Mincho"/>
          <w:lang/>
        </w:rPr>
      </w:pPr>
      <w:r w:rsidRPr="00B853C7">
        <w:rPr>
          <w:rFonts w:eastAsia="宋体"/>
          <w:lang/>
        </w:rPr>
        <w:t>-</w:t>
      </w:r>
      <w:r w:rsidRPr="00B853C7">
        <w:rPr>
          <w:rFonts w:eastAsia="宋体"/>
          <w:lang/>
        </w:rPr>
        <w:tab/>
        <w:t>A transfer policy together with a Background Data Transfer Reference ID, the volume of data to be transferred per UE, the expected amount of UEs.</w:t>
      </w:r>
    </w:p>
    <w:p w:rsidR="00B853C7" w:rsidRPr="00B853C7" w:rsidRDefault="00B853C7" w:rsidP="00B853C7">
      <w:pPr>
        <w:keepLines/>
        <w:ind w:left="1135" w:hanging="851"/>
        <w:rPr>
          <w:rFonts w:eastAsia="MS Mincho" w:hint="eastAsia"/>
          <w:lang/>
        </w:rPr>
      </w:pPr>
      <w:r w:rsidRPr="00B853C7">
        <w:rPr>
          <w:rFonts w:eastAsia="MS Mincho"/>
          <w:lang/>
        </w:rPr>
        <w:t>NOTE</w:t>
      </w:r>
      <w:r w:rsidRPr="00B853C7">
        <w:rPr>
          <w:rFonts w:eastAsia="MS Mincho"/>
        </w:rPr>
        <w:t> </w:t>
      </w:r>
      <w:r w:rsidRPr="00B853C7">
        <w:rPr>
          <w:rFonts w:eastAsia="MS Mincho"/>
          <w:lang w:val="en-US"/>
        </w:rPr>
        <w:t>2</w:t>
      </w:r>
      <w:r w:rsidRPr="00B853C7">
        <w:rPr>
          <w:rFonts w:eastAsia="MS Mincho"/>
          <w:lang/>
        </w:rPr>
        <w:t>:</w:t>
      </w:r>
      <w:r w:rsidRPr="00B853C7">
        <w:rPr>
          <w:rFonts w:eastAsia="MS Mincho"/>
        </w:rPr>
        <w:tab/>
      </w:r>
      <w:r w:rsidRPr="00B853C7">
        <w:rPr>
          <w:rFonts w:eastAsia="MS Mincho"/>
          <w:lang/>
        </w:rPr>
        <w:t>The information related with AF influence on traffic routing may be provided by UDR when the UDR serving the NEF is deployed and stores the application request.</w:t>
      </w:r>
    </w:p>
    <w:p w:rsidR="00B853C7" w:rsidRPr="00B853C7" w:rsidRDefault="00B853C7" w:rsidP="00B853C7">
      <w:pPr>
        <w:rPr>
          <w:rFonts w:eastAsia="宋体"/>
        </w:rPr>
      </w:pPr>
      <w:r w:rsidRPr="00B853C7">
        <w:rPr>
          <w:rFonts w:eastAsia="宋体"/>
        </w:rPr>
        <w:t>The AF, if involved, may provide the following application session related information directly or via NEF, e.g. based on SIP and SDP:</w:t>
      </w:r>
    </w:p>
    <w:p w:rsidR="00B853C7" w:rsidRPr="00B853C7" w:rsidRDefault="00B853C7" w:rsidP="00B853C7">
      <w:pPr>
        <w:ind w:left="568" w:hanging="284"/>
        <w:rPr>
          <w:rFonts w:eastAsia="宋体"/>
          <w:lang/>
        </w:rPr>
      </w:pPr>
      <w:r w:rsidRPr="00B853C7">
        <w:rPr>
          <w:rFonts w:eastAsia="宋体"/>
          <w:lang/>
        </w:rPr>
        <w:t>-</w:t>
      </w:r>
      <w:r w:rsidRPr="00B853C7">
        <w:rPr>
          <w:rFonts w:eastAsia="宋体"/>
          <w:lang/>
        </w:rPr>
        <w:tab/>
        <w:t>Subscriber Identifier;</w:t>
      </w:r>
    </w:p>
    <w:p w:rsidR="00B853C7" w:rsidRPr="00B853C7" w:rsidRDefault="00B853C7" w:rsidP="00B853C7">
      <w:pPr>
        <w:ind w:left="568" w:hanging="284"/>
        <w:rPr>
          <w:rFonts w:eastAsia="宋体"/>
          <w:lang/>
        </w:rPr>
      </w:pPr>
      <w:r w:rsidRPr="00B853C7">
        <w:rPr>
          <w:rFonts w:eastAsia="宋体"/>
          <w:lang/>
        </w:rPr>
        <w:t>-</w:t>
      </w:r>
      <w:r w:rsidRPr="00B853C7">
        <w:rPr>
          <w:rFonts w:eastAsia="宋体"/>
          <w:lang/>
        </w:rPr>
        <w:tab/>
        <w:t>IP address of the UE;</w:t>
      </w:r>
    </w:p>
    <w:p w:rsidR="00B853C7" w:rsidRPr="00B853C7" w:rsidRDefault="00B853C7" w:rsidP="00B853C7">
      <w:pPr>
        <w:ind w:left="568" w:hanging="284"/>
        <w:rPr>
          <w:rFonts w:eastAsia="宋体"/>
          <w:lang/>
        </w:rPr>
      </w:pPr>
      <w:r w:rsidRPr="00B853C7">
        <w:rPr>
          <w:rFonts w:eastAsia="宋体"/>
          <w:lang/>
        </w:rPr>
        <w:t>-</w:t>
      </w:r>
      <w:r w:rsidRPr="00B853C7">
        <w:rPr>
          <w:rFonts w:eastAsia="宋体"/>
          <w:lang/>
        </w:rPr>
        <w:tab/>
        <w:t>Media Type;</w:t>
      </w:r>
    </w:p>
    <w:p w:rsidR="00B853C7" w:rsidRPr="00B853C7" w:rsidRDefault="00B853C7" w:rsidP="00B853C7">
      <w:pPr>
        <w:ind w:left="568" w:hanging="284"/>
        <w:rPr>
          <w:rFonts w:eastAsia="宋体"/>
          <w:lang/>
        </w:rPr>
      </w:pPr>
      <w:r w:rsidRPr="00B853C7">
        <w:rPr>
          <w:rFonts w:eastAsia="宋体"/>
          <w:lang/>
        </w:rPr>
        <w:t>-</w:t>
      </w:r>
      <w:r w:rsidRPr="00B853C7">
        <w:rPr>
          <w:rFonts w:eastAsia="宋体"/>
          <w:lang/>
        </w:rPr>
        <w:tab/>
        <w:t>Media Format, e.g. media format sub-field of the media announcement and all other parameter information (a= lines) associated with the media format;</w:t>
      </w:r>
    </w:p>
    <w:p w:rsidR="00B853C7" w:rsidRPr="00B853C7" w:rsidRDefault="00B853C7" w:rsidP="00B853C7">
      <w:pPr>
        <w:ind w:left="568" w:hanging="284"/>
        <w:rPr>
          <w:rFonts w:eastAsia="宋体"/>
          <w:lang/>
        </w:rPr>
      </w:pPr>
      <w:r w:rsidRPr="00B853C7">
        <w:rPr>
          <w:rFonts w:eastAsia="宋体"/>
          <w:lang/>
        </w:rPr>
        <w:t>-</w:t>
      </w:r>
      <w:r w:rsidRPr="00B853C7">
        <w:rPr>
          <w:rFonts w:eastAsia="宋体"/>
          <w:lang/>
        </w:rPr>
        <w:tab/>
        <w:t>Bandwidth;</w:t>
      </w:r>
    </w:p>
    <w:p w:rsidR="00B853C7" w:rsidRPr="00B853C7" w:rsidRDefault="00B853C7" w:rsidP="00B853C7">
      <w:pPr>
        <w:ind w:left="568" w:hanging="284"/>
        <w:rPr>
          <w:rFonts w:eastAsia="宋体"/>
          <w:lang/>
        </w:rPr>
      </w:pPr>
      <w:r w:rsidRPr="00B853C7">
        <w:rPr>
          <w:rFonts w:eastAsia="宋体"/>
          <w:lang/>
        </w:rPr>
        <w:t>-</w:t>
      </w:r>
      <w:r w:rsidRPr="00B853C7">
        <w:rPr>
          <w:rFonts w:eastAsia="宋体"/>
          <w:lang/>
        </w:rPr>
        <w:tab/>
        <w:t>Sponsored data connectivity information;</w:t>
      </w:r>
    </w:p>
    <w:p w:rsidR="00B853C7" w:rsidRPr="00B853C7" w:rsidRDefault="00B853C7" w:rsidP="00B853C7">
      <w:pPr>
        <w:ind w:left="568" w:hanging="284"/>
        <w:rPr>
          <w:rFonts w:eastAsia="宋体"/>
          <w:lang/>
        </w:rPr>
      </w:pPr>
      <w:r w:rsidRPr="00B853C7">
        <w:rPr>
          <w:rFonts w:eastAsia="宋体"/>
          <w:lang/>
        </w:rPr>
        <w:t>-</w:t>
      </w:r>
      <w:r w:rsidRPr="00B853C7">
        <w:rPr>
          <w:rFonts w:eastAsia="宋体"/>
          <w:lang/>
        </w:rPr>
        <w:tab/>
        <w:t>Flow description, e.g. source and destination IP address and port numbers and the protocol;</w:t>
      </w:r>
    </w:p>
    <w:p w:rsidR="00B853C7" w:rsidRPr="00B853C7" w:rsidRDefault="00B853C7" w:rsidP="00B853C7">
      <w:pPr>
        <w:ind w:left="568" w:hanging="284"/>
        <w:rPr>
          <w:rFonts w:eastAsia="宋体"/>
          <w:lang/>
        </w:rPr>
      </w:pPr>
      <w:r w:rsidRPr="00B853C7">
        <w:rPr>
          <w:rFonts w:eastAsia="宋体"/>
          <w:lang/>
        </w:rPr>
        <w:t>-</w:t>
      </w:r>
      <w:r w:rsidRPr="00B853C7">
        <w:rPr>
          <w:rFonts w:eastAsia="宋体"/>
          <w:lang/>
        </w:rPr>
        <w:tab/>
        <w:t>AF application identifier;</w:t>
      </w:r>
    </w:p>
    <w:p w:rsidR="00B853C7" w:rsidRPr="00B853C7" w:rsidRDefault="00B853C7" w:rsidP="00B853C7">
      <w:pPr>
        <w:ind w:left="568" w:hanging="284"/>
        <w:rPr>
          <w:rFonts w:eastAsia="宋体"/>
          <w:lang/>
        </w:rPr>
      </w:pPr>
      <w:r w:rsidRPr="00B853C7">
        <w:rPr>
          <w:rFonts w:eastAsia="宋体"/>
          <w:lang/>
        </w:rPr>
        <w:lastRenderedPageBreak/>
        <w:t>-</w:t>
      </w:r>
      <w:r w:rsidRPr="00B853C7">
        <w:rPr>
          <w:rFonts w:eastAsia="宋体"/>
          <w:lang/>
        </w:rPr>
        <w:tab/>
        <w:t>AF-Service-Identifier, or alternatively, DNN and possibly S-NSSAI</w:t>
      </w:r>
    </w:p>
    <w:p w:rsidR="00B853C7" w:rsidRPr="00B853C7" w:rsidRDefault="00B853C7" w:rsidP="00B853C7">
      <w:pPr>
        <w:ind w:left="568" w:hanging="284"/>
        <w:rPr>
          <w:rFonts w:eastAsia="宋体"/>
          <w:lang/>
        </w:rPr>
      </w:pPr>
      <w:r w:rsidRPr="00B853C7">
        <w:rPr>
          <w:rFonts w:eastAsia="宋体"/>
          <w:lang/>
        </w:rPr>
        <w:t>-</w:t>
      </w:r>
      <w:r w:rsidRPr="00B853C7">
        <w:rPr>
          <w:rFonts w:eastAsia="宋体"/>
          <w:lang/>
        </w:rPr>
        <w:tab/>
        <w:t>AF Communication Service Identifier (e.g. IMS Communication Service Identifier), UE provided via AF;</w:t>
      </w:r>
    </w:p>
    <w:p w:rsidR="00B853C7" w:rsidRPr="00B853C7" w:rsidRDefault="00B853C7" w:rsidP="00B853C7">
      <w:pPr>
        <w:ind w:left="568" w:hanging="284"/>
        <w:rPr>
          <w:rFonts w:eastAsia="宋体"/>
          <w:lang/>
        </w:rPr>
      </w:pPr>
      <w:r w:rsidRPr="00B853C7">
        <w:rPr>
          <w:rFonts w:eastAsia="宋体"/>
          <w:lang/>
        </w:rPr>
        <w:t>-</w:t>
      </w:r>
      <w:r w:rsidRPr="00B853C7">
        <w:rPr>
          <w:rFonts w:eastAsia="宋体"/>
          <w:lang/>
        </w:rPr>
        <w:tab/>
        <w:t>AF Application Event Identifier;</w:t>
      </w:r>
    </w:p>
    <w:p w:rsidR="00B853C7" w:rsidRPr="00B853C7" w:rsidRDefault="00B853C7" w:rsidP="00B853C7">
      <w:pPr>
        <w:ind w:left="568" w:hanging="284"/>
        <w:rPr>
          <w:rFonts w:eastAsia="宋体"/>
          <w:lang/>
        </w:rPr>
      </w:pPr>
      <w:r w:rsidRPr="00B853C7">
        <w:rPr>
          <w:rFonts w:eastAsia="宋体"/>
          <w:lang/>
        </w:rPr>
        <w:t>-</w:t>
      </w:r>
      <w:r w:rsidRPr="00B853C7">
        <w:rPr>
          <w:rFonts w:eastAsia="宋体"/>
          <w:lang/>
        </w:rPr>
        <w:tab/>
        <w:t>AF Record Information;</w:t>
      </w:r>
    </w:p>
    <w:p w:rsidR="00B853C7" w:rsidRPr="00B853C7" w:rsidRDefault="00B853C7" w:rsidP="00B853C7">
      <w:pPr>
        <w:ind w:left="568" w:hanging="284"/>
        <w:rPr>
          <w:rFonts w:eastAsia="宋体"/>
          <w:lang/>
        </w:rPr>
      </w:pPr>
      <w:r w:rsidRPr="00B853C7">
        <w:rPr>
          <w:rFonts w:eastAsia="宋体"/>
          <w:lang/>
        </w:rPr>
        <w:t>-</w:t>
      </w:r>
      <w:r w:rsidRPr="00B853C7">
        <w:rPr>
          <w:rFonts w:eastAsia="宋体"/>
          <w:lang/>
        </w:rPr>
        <w:tab/>
        <w:t>Flow status (for gating decision);</w:t>
      </w:r>
    </w:p>
    <w:p w:rsidR="00B853C7" w:rsidRPr="00B853C7" w:rsidRDefault="00B853C7" w:rsidP="00B853C7">
      <w:pPr>
        <w:ind w:left="568" w:hanging="284"/>
        <w:rPr>
          <w:rFonts w:eastAsia="宋体"/>
          <w:lang/>
        </w:rPr>
      </w:pPr>
      <w:r w:rsidRPr="00B853C7">
        <w:rPr>
          <w:rFonts w:eastAsia="宋体"/>
          <w:lang/>
        </w:rPr>
        <w:t>-</w:t>
      </w:r>
      <w:r w:rsidRPr="00B853C7">
        <w:rPr>
          <w:rFonts w:eastAsia="宋体"/>
          <w:lang/>
        </w:rPr>
        <w:tab/>
        <w:t>Priority indicator, which may be used by the PCF to guarantee service for an application session of a higher relative priority;</w:t>
      </w:r>
    </w:p>
    <w:p w:rsidR="00B853C7" w:rsidRPr="00B853C7" w:rsidRDefault="00B853C7" w:rsidP="00B853C7">
      <w:pPr>
        <w:keepLines/>
        <w:ind w:left="1135" w:hanging="851"/>
        <w:rPr>
          <w:rFonts w:eastAsia="宋体"/>
          <w:lang/>
        </w:rPr>
      </w:pPr>
      <w:r w:rsidRPr="00B853C7">
        <w:rPr>
          <w:rFonts w:eastAsia="宋体"/>
          <w:lang/>
        </w:rPr>
        <w:t>NOTE </w:t>
      </w:r>
      <w:r w:rsidRPr="00B853C7">
        <w:rPr>
          <w:rFonts w:eastAsia="宋体"/>
          <w:lang w:val="en-US"/>
        </w:rPr>
        <w:t>3</w:t>
      </w:r>
      <w:r w:rsidRPr="00B853C7">
        <w:rPr>
          <w:rFonts w:eastAsia="宋体"/>
          <w:lang/>
        </w:rPr>
        <w:t>:</w:t>
      </w:r>
      <w:r w:rsidRPr="00B853C7">
        <w:rPr>
          <w:rFonts w:eastAsia="宋体"/>
          <w:lang/>
        </w:rPr>
        <w:tab/>
        <w:t>The AF Priority information represents session/application priority and is separate from the MPS 5GS Priority indicator.</w:t>
      </w:r>
    </w:p>
    <w:p w:rsidR="00B853C7" w:rsidRPr="00B853C7" w:rsidRDefault="00B853C7" w:rsidP="00B853C7">
      <w:pPr>
        <w:ind w:left="568" w:hanging="284"/>
        <w:rPr>
          <w:rFonts w:eastAsia="宋体"/>
          <w:lang/>
        </w:rPr>
      </w:pPr>
      <w:r w:rsidRPr="00B853C7">
        <w:rPr>
          <w:rFonts w:eastAsia="宋体"/>
          <w:lang/>
        </w:rPr>
        <w:t>-</w:t>
      </w:r>
      <w:r w:rsidRPr="00B853C7">
        <w:rPr>
          <w:rFonts w:eastAsia="宋体"/>
          <w:lang/>
        </w:rPr>
        <w:tab/>
        <w:t>Emergency indicator;</w:t>
      </w:r>
    </w:p>
    <w:p w:rsidR="00B853C7" w:rsidRPr="00B853C7" w:rsidRDefault="00B853C7" w:rsidP="00B853C7">
      <w:pPr>
        <w:ind w:left="568" w:hanging="284"/>
        <w:rPr>
          <w:rFonts w:eastAsia="宋体"/>
          <w:lang/>
        </w:rPr>
      </w:pPr>
      <w:r w:rsidRPr="00B853C7">
        <w:rPr>
          <w:rFonts w:eastAsia="宋体"/>
          <w:lang/>
        </w:rPr>
        <w:t>-</w:t>
      </w:r>
      <w:r w:rsidRPr="00B853C7">
        <w:rPr>
          <w:rFonts w:eastAsia="宋体"/>
          <w:lang/>
        </w:rPr>
        <w:tab/>
        <w:t>Application service provider</w:t>
      </w:r>
      <w:r w:rsidRPr="00B853C7">
        <w:rPr>
          <w:rFonts w:eastAsia="宋体"/>
        </w:rPr>
        <w:t>;</w:t>
      </w:r>
    </w:p>
    <w:p w:rsidR="00B853C7" w:rsidRPr="00B853C7" w:rsidRDefault="00B853C7" w:rsidP="00B853C7">
      <w:pPr>
        <w:ind w:left="568" w:hanging="284"/>
        <w:rPr>
          <w:rFonts w:eastAsia="宋体"/>
        </w:rPr>
      </w:pPr>
      <w:r w:rsidRPr="00B853C7">
        <w:rPr>
          <w:rFonts w:eastAsia="宋体"/>
          <w:lang/>
        </w:rPr>
        <w:t>-</w:t>
      </w:r>
      <w:r w:rsidRPr="00B853C7">
        <w:rPr>
          <w:rFonts w:eastAsia="宋体"/>
          <w:lang/>
        </w:rPr>
        <w:tab/>
        <w:t>DNAI</w:t>
      </w:r>
      <w:r w:rsidRPr="00B853C7">
        <w:rPr>
          <w:rFonts w:eastAsia="宋体"/>
        </w:rPr>
        <w:t>;</w:t>
      </w:r>
    </w:p>
    <w:p w:rsidR="00B853C7" w:rsidRPr="00B853C7" w:rsidRDefault="00B853C7" w:rsidP="00B853C7">
      <w:pPr>
        <w:ind w:left="568" w:hanging="284"/>
        <w:rPr>
          <w:rFonts w:eastAsia="宋体"/>
        </w:rPr>
      </w:pPr>
      <w:r w:rsidRPr="00B853C7">
        <w:rPr>
          <w:rFonts w:eastAsia="宋体"/>
          <w:lang/>
        </w:rPr>
        <w:t>-</w:t>
      </w:r>
      <w:r w:rsidRPr="00B853C7">
        <w:rPr>
          <w:rFonts w:eastAsia="宋体"/>
          <w:lang/>
        </w:rPr>
        <w:tab/>
        <w:t>Information about the N6 traffic routing requirements</w:t>
      </w:r>
      <w:r w:rsidRPr="00B853C7">
        <w:rPr>
          <w:rFonts w:eastAsia="宋体"/>
        </w:rPr>
        <w:t>;</w:t>
      </w:r>
    </w:p>
    <w:p w:rsidR="00B853C7" w:rsidRPr="00B853C7" w:rsidRDefault="00B853C7" w:rsidP="00B853C7">
      <w:pPr>
        <w:ind w:left="568" w:hanging="284"/>
        <w:rPr>
          <w:rFonts w:eastAsia="宋体"/>
        </w:rPr>
      </w:pPr>
      <w:r w:rsidRPr="00B853C7">
        <w:rPr>
          <w:rFonts w:eastAsia="宋体"/>
          <w:lang/>
        </w:rPr>
        <w:t>-</w:t>
      </w:r>
      <w:r w:rsidRPr="00B853C7">
        <w:rPr>
          <w:rFonts w:eastAsia="宋体"/>
          <w:lang/>
        </w:rPr>
        <w:tab/>
        <w:t>GPSI</w:t>
      </w:r>
      <w:r w:rsidRPr="00B853C7">
        <w:rPr>
          <w:rFonts w:eastAsia="宋体"/>
        </w:rPr>
        <w:t>;</w:t>
      </w:r>
    </w:p>
    <w:p w:rsidR="00B853C7" w:rsidRPr="00B853C7" w:rsidRDefault="00B853C7" w:rsidP="00B853C7">
      <w:pPr>
        <w:ind w:left="568" w:hanging="284"/>
        <w:rPr>
          <w:rFonts w:eastAsia="宋体"/>
        </w:rPr>
      </w:pPr>
      <w:r w:rsidRPr="00B853C7">
        <w:rPr>
          <w:rFonts w:eastAsia="宋体"/>
          <w:lang/>
        </w:rPr>
        <w:t>-</w:t>
      </w:r>
      <w:r w:rsidRPr="00B853C7">
        <w:rPr>
          <w:rFonts w:eastAsia="宋体"/>
          <w:lang/>
        </w:rPr>
        <w:tab/>
        <w:t>Internal-Group Identifier</w:t>
      </w:r>
      <w:r w:rsidRPr="00B853C7">
        <w:rPr>
          <w:rFonts w:eastAsia="宋体"/>
        </w:rPr>
        <w:t>;</w:t>
      </w:r>
    </w:p>
    <w:p w:rsidR="00B853C7" w:rsidRPr="00B853C7" w:rsidRDefault="00B853C7" w:rsidP="00B853C7">
      <w:pPr>
        <w:ind w:left="568" w:hanging="284"/>
        <w:rPr>
          <w:rFonts w:eastAsia="宋体"/>
        </w:rPr>
      </w:pPr>
      <w:r w:rsidRPr="00B853C7">
        <w:rPr>
          <w:rFonts w:eastAsia="宋体"/>
          <w:lang/>
        </w:rPr>
        <w:t>-</w:t>
      </w:r>
      <w:r w:rsidRPr="00B853C7">
        <w:rPr>
          <w:rFonts w:eastAsia="宋体"/>
          <w:lang/>
        </w:rPr>
        <w:tab/>
        <w:t>Temporal validity condition</w:t>
      </w:r>
      <w:r w:rsidRPr="00B853C7">
        <w:rPr>
          <w:rFonts w:eastAsia="宋体"/>
        </w:rPr>
        <w:t>;</w:t>
      </w:r>
    </w:p>
    <w:p w:rsidR="00B853C7" w:rsidRPr="00B853C7" w:rsidRDefault="00B853C7" w:rsidP="00B853C7">
      <w:pPr>
        <w:ind w:left="568" w:hanging="284"/>
        <w:rPr>
          <w:rFonts w:eastAsia="宋体"/>
        </w:rPr>
      </w:pPr>
      <w:r w:rsidRPr="00B853C7">
        <w:rPr>
          <w:rFonts w:eastAsia="宋体"/>
          <w:lang/>
        </w:rPr>
        <w:t>-</w:t>
      </w:r>
      <w:r w:rsidRPr="00B853C7">
        <w:rPr>
          <w:rFonts w:eastAsia="宋体"/>
          <w:lang/>
        </w:rPr>
        <w:tab/>
        <w:t>Spatial validity condition</w:t>
      </w:r>
      <w:r w:rsidRPr="00B853C7">
        <w:rPr>
          <w:rFonts w:eastAsia="宋体"/>
        </w:rPr>
        <w:t>;</w:t>
      </w:r>
    </w:p>
    <w:p w:rsidR="00B853C7" w:rsidRPr="00B853C7" w:rsidRDefault="00B853C7" w:rsidP="00B853C7">
      <w:pPr>
        <w:ind w:left="568" w:hanging="284"/>
        <w:rPr>
          <w:rFonts w:eastAsia="宋体"/>
        </w:rPr>
      </w:pPr>
      <w:r w:rsidRPr="00B853C7">
        <w:rPr>
          <w:rFonts w:eastAsia="宋体"/>
          <w:lang/>
        </w:rPr>
        <w:t>-</w:t>
      </w:r>
      <w:r w:rsidRPr="00B853C7">
        <w:rPr>
          <w:rFonts w:eastAsia="宋体"/>
          <w:lang/>
        </w:rPr>
        <w:tab/>
        <w:t>AF subscription for early and/or late notifications about UP management events</w:t>
      </w:r>
      <w:r w:rsidRPr="00B853C7">
        <w:rPr>
          <w:rFonts w:eastAsia="宋体"/>
        </w:rPr>
        <w:t>;</w:t>
      </w:r>
    </w:p>
    <w:p w:rsidR="00B853C7" w:rsidRDefault="00B853C7" w:rsidP="00B853C7">
      <w:pPr>
        <w:ind w:left="568" w:hanging="284"/>
        <w:rPr>
          <w:ins w:id="3" w:author="CMCC" w:date="2019-10-02T12:21:00Z"/>
          <w:rFonts w:eastAsia="宋体" w:hint="eastAsia"/>
          <w:lang w:eastAsia="zh-CN"/>
        </w:rPr>
      </w:pPr>
      <w:r w:rsidRPr="00B853C7">
        <w:rPr>
          <w:rFonts w:eastAsia="宋体"/>
          <w:lang/>
        </w:rPr>
        <w:t>-</w:t>
      </w:r>
      <w:r w:rsidRPr="00B853C7">
        <w:rPr>
          <w:rFonts w:eastAsia="宋体"/>
          <w:lang/>
        </w:rPr>
        <w:tab/>
        <w:t>AF transaction identifier;</w:t>
      </w:r>
    </w:p>
    <w:p w:rsidR="00B853C7" w:rsidRPr="00B853C7" w:rsidRDefault="00B853C7" w:rsidP="00B853C7">
      <w:pPr>
        <w:ind w:left="568" w:hanging="284"/>
        <w:rPr>
          <w:rFonts w:eastAsia="MS Mincho" w:hint="eastAsia"/>
          <w:lang w:eastAsia="zh-CN"/>
        </w:rPr>
      </w:pPr>
      <w:ins w:id="4" w:author="CMCC" w:date="2019-10-02T12:21:00Z">
        <w:r w:rsidRPr="00B853C7">
          <w:rPr>
            <w:rFonts w:eastAsia="MS Mincho"/>
            <w:lang w:eastAsia="zh-CN"/>
          </w:rPr>
          <w:t>-</w:t>
        </w:r>
        <w:r w:rsidRPr="00B853C7">
          <w:rPr>
            <w:rFonts w:eastAsia="MS Mincho"/>
            <w:lang w:eastAsia="zh-CN"/>
          </w:rPr>
          <w:tab/>
          <w:t>local traffic routing indication</w:t>
        </w:r>
      </w:ins>
    </w:p>
    <w:p w:rsidR="00B853C7" w:rsidRPr="00B853C7" w:rsidRDefault="00B853C7" w:rsidP="00B853C7">
      <w:pPr>
        <w:ind w:left="568" w:hanging="284"/>
        <w:rPr>
          <w:rFonts w:eastAsia="宋体"/>
          <w:lang/>
        </w:rPr>
      </w:pPr>
      <w:r w:rsidRPr="00B853C7">
        <w:rPr>
          <w:rFonts w:eastAsia="宋体"/>
          <w:lang/>
        </w:rPr>
        <w:t>-</w:t>
      </w:r>
      <w:r w:rsidRPr="00B853C7">
        <w:rPr>
          <w:rFonts w:eastAsia="宋体"/>
          <w:lang/>
        </w:rPr>
        <w:tab/>
        <w:t>TSN AF Parameters:</w:t>
      </w:r>
    </w:p>
    <w:p w:rsidR="00B853C7" w:rsidRPr="00B853C7" w:rsidRDefault="00B853C7" w:rsidP="00B853C7">
      <w:pPr>
        <w:ind w:left="851" w:hanging="284"/>
        <w:rPr>
          <w:rFonts w:eastAsia="宋体"/>
          <w:lang/>
        </w:rPr>
      </w:pPr>
      <w:r w:rsidRPr="00B853C7">
        <w:rPr>
          <w:rFonts w:eastAsia="宋体"/>
          <w:lang/>
        </w:rPr>
        <w:t>-</w:t>
      </w:r>
      <w:r w:rsidRPr="00B853C7">
        <w:rPr>
          <w:rFonts w:eastAsia="宋体"/>
          <w:lang/>
        </w:rPr>
        <w:tab/>
        <w:t>Burst Arrival Time in reference to TSN GM;</w:t>
      </w:r>
    </w:p>
    <w:p w:rsidR="00B853C7" w:rsidRPr="00B853C7" w:rsidRDefault="00B853C7" w:rsidP="00B853C7">
      <w:pPr>
        <w:ind w:left="851" w:hanging="284"/>
        <w:rPr>
          <w:rFonts w:eastAsia="宋体"/>
          <w:lang/>
        </w:rPr>
      </w:pPr>
      <w:r w:rsidRPr="00B853C7">
        <w:rPr>
          <w:rFonts w:eastAsia="宋体"/>
          <w:lang/>
        </w:rPr>
        <w:t>-</w:t>
      </w:r>
      <w:r w:rsidRPr="00B853C7">
        <w:rPr>
          <w:rFonts w:eastAsia="宋体"/>
          <w:lang/>
        </w:rPr>
        <w:tab/>
        <w:t>Periodicity in reference to TSN GM;</w:t>
      </w:r>
    </w:p>
    <w:p w:rsidR="00B853C7" w:rsidRPr="00B853C7" w:rsidRDefault="00B853C7" w:rsidP="00B853C7">
      <w:pPr>
        <w:ind w:left="851" w:hanging="284"/>
        <w:rPr>
          <w:rFonts w:eastAsia="宋体"/>
          <w:lang/>
        </w:rPr>
      </w:pPr>
      <w:r w:rsidRPr="00B853C7">
        <w:rPr>
          <w:rFonts w:eastAsia="宋体"/>
          <w:lang/>
        </w:rPr>
        <w:t>-</w:t>
      </w:r>
      <w:r w:rsidRPr="00B853C7">
        <w:rPr>
          <w:rFonts w:eastAsia="宋体"/>
          <w:lang/>
        </w:rPr>
        <w:tab/>
        <w:t>Flow direction;</w:t>
      </w:r>
    </w:p>
    <w:p w:rsidR="00B853C7" w:rsidRPr="00B853C7" w:rsidRDefault="00B853C7" w:rsidP="00B853C7">
      <w:pPr>
        <w:ind w:left="851" w:hanging="284"/>
        <w:rPr>
          <w:rFonts w:eastAsia="宋体"/>
        </w:rPr>
      </w:pPr>
      <w:r w:rsidRPr="00B853C7">
        <w:rPr>
          <w:rFonts w:eastAsia="宋体"/>
          <w:lang/>
        </w:rPr>
        <w:t>-</w:t>
      </w:r>
      <w:r w:rsidRPr="00B853C7">
        <w:rPr>
          <w:rFonts w:eastAsia="宋体"/>
          <w:lang/>
        </w:rPr>
        <w:tab/>
        <w:t>Delay Requirement in reference to TSN GM</w:t>
      </w:r>
      <w:r w:rsidRPr="00B853C7">
        <w:rPr>
          <w:rFonts w:eastAsia="宋体"/>
        </w:rPr>
        <w:t>.</w:t>
      </w:r>
    </w:p>
    <w:p w:rsidR="00B853C7" w:rsidRPr="00B853C7" w:rsidRDefault="00B853C7" w:rsidP="00B853C7">
      <w:pPr>
        <w:rPr>
          <w:rFonts w:eastAsia="宋体"/>
        </w:rPr>
      </w:pPr>
      <w:r w:rsidRPr="00B853C7">
        <w:rPr>
          <w:rFonts w:eastAsia="宋体"/>
        </w:rPr>
        <w:t>The AF may provide the following background data transfer related information via NEF:</w:t>
      </w:r>
    </w:p>
    <w:p w:rsidR="00B853C7" w:rsidRPr="00B853C7" w:rsidRDefault="00B853C7" w:rsidP="00B853C7">
      <w:pPr>
        <w:ind w:left="568" w:hanging="284"/>
        <w:rPr>
          <w:rFonts w:eastAsia="宋体"/>
          <w:lang/>
        </w:rPr>
      </w:pPr>
      <w:r w:rsidRPr="00B853C7">
        <w:rPr>
          <w:rFonts w:eastAsia="宋体"/>
          <w:lang/>
        </w:rPr>
        <w:t>-</w:t>
      </w:r>
      <w:r w:rsidRPr="00B853C7">
        <w:rPr>
          <w:rFonts w:eastAsia="宋体"/>
          <w:lang/>
        </w:rPr>
        <w:tab/>
        <w:t>Background Data Transfer Reference ID.</w:t>
      </w:r>
    </w:p>
    <w:p w:rsidR="00B853C7" w:rsidRPr="00B853C7" w:rsidRDefault="00B853C7" w:rsidP="00B853C7">
      <w:pPr>
        <w:ind w:left="568" w:hanging="284"/>
        <w:rPr>
          <w:rFonts w:eastAsia="宋体"/>
          <w:lang/>
        </w:rPr>
      </w:pPr>
      <w:r w:rsidRPr="00B853C7">
        <w:rPr>
          <w:rFonts w:eastAsia="宋体"/>
          <w:lang/>
        </w:rPr>
        <w:t>-</w:t>
      </w:r>
      <w:r w:rsidRPr="00B853C7">
        <w:rPr>
          <w:rFonts w:eastAsia="宋体"/>
          <w:lang/>
        </w:rPr>
        <w:tab/>
        <w:t>Background Data Transfer Policy.</w:t>
      </w:r>
    </w:p>
    <w:p w:rsidR="00B853C7" w:rsidRPr="00B853C7" w:rsidRDefault="00B853C7" w:rsidP="00B853C7">
      <w:pPr>
        <w:ind w:left="568" w:hanging="284"/>
        <w:rPr>
          <w:rFonts w:eastAsia="宋体"/>
          <w:lang/>
        </w:rPr>
      </w:pPr>
      <w:r w:rsidRPr="00B853C7">
        <w:rPr>
          <w:rFonts w:eastAsia="宋体"/>
          <w:lang/>
        </w:rPr>
        <w:t>-</w:t>
      </w:r>
      <w:r w:rsidRPr="00B853C7">
        <w:rPr>
          <w:rFonts w:eastAsia="宋体"/>
          <w:lang/>
        </w:rPr>
        <w:tab/>
        <w:t>Volume per UE.</w:t>
      </w:r>
    </w:p>
    <w:p w:rsidR="00B853C7" w:rsidRPr="00B853C7" w:rsidRDefault="00B853C7" w:rsidP="00B853C7">
      <w:pPr>
        <w:ind w:left="568" w:hanging="284"/>
        <w:rPr>
          <w:rFonts w:eastAsia="宋体"/>
          <w:lang/>
        </w:rPr>
      </w:pPr>
      <w:r w:rsidRPr="00B853C7">
        <w:rPr>
          <w:rFonts w:eastAsia="宋体"/>
          <w:lang/>
        </w:rPr>
        <w:t>-</w:t>
      </w:r>
      <w:r w:rsidRPr="00B853C7">
        <w:rPr>
          <w:rFonts w:eastAsia="宋体"/>
          <w:lang/>
        </w:rPr>
        <w:tab/>
        <w:t>Number of UEs.</w:t>
      </w:r>
    </w:p>
    <w:p w:rsidR="00B853C7" w:rsidRPr="00B853C7" w:rsidRDefault="00B853C7" w:rsidP="00B853C7">
      <w:pPr>
        <w:ind w:left="568" w:hanging="284"/>
        <w:rPr>
          <w:rFonts w:eastAsia="宋体"/>
          <w:lang/>
        </w:rPr>
      </w:pPr>
      <w:r w:rsidRPr="00B853C7">
        <w:rPr>
          <w:rFonts w:eastAsia="宋体"/>
          <w:lang/>
        </w:rPr>
        <w:t>-</w:t>
      </w:r>
      <w:r w:rsidRPr="00B853C7">
        <w:rPr>
          <w:rFonts w:eastAsia="宋体"/>
          <w:lang/>
        </w:rPr>
        <w:tab/>
        <w:t>Desired time window.</w:t>
      </w:r>
    </w:p>
    <w:p w:rsidR="00B853C7" w:rsidRPr="00B853C7" w:rsidRDefault="00B853C7" w:rsidP="00B853C7">
      <w:pPr>
        <w:ind w:left="568" w:hanging="284"/>
        <w:rPr>
          <w:rFonts w:eastAsia="宋体"/>
          <w:lang/>
        </w:rPr>
      </w:pPr>
      <w:r w:rsidRPr="00B853C7">
        <w:rPr>
          <w:rFonts w:eastAsia="宋体"/>
          <w:lang/>
        </w:rPr>
        <w:t>-</w:t>
      </w:r>
      <w:r w:rsidRPr="00B853C7">
        <w:rPr>
          <w:rFonts w:eastAsia="宋体"/>
          <w:lang/>
        </w:rPr>
        <w:tab/>
        <w:t>Network Area Information.</w:t>
      </w:r>
    </w:p>
    <w:p w:rsidR="00B853C7" w:rsidRPr="00B853C7" w:rsidRDefault="00B853C7" w:rsidP="00B853C7">
      <w:pPr>
        <w:rPr>
          <w:rFonts w:eastAsia="宋体"/>
        </w:rPr>
      </w:pPr>
      <w:r w:rsidRPr="00B853C7">
        <w:rPr>
          <w:rFonts w:eastAsia="宋体"/>
        </w:rPr>
        <w:t>The CHF, if involved, may provide the following information for a subscriber:</w:t>
      </w:r>
    </w:p>
    <w:p w:rsidR="00B853C7" w:rsidRPr="00B853C7" w:rsidRDefault="00B853C7" w:rsidP="00B853C7">
      <w:pPr>
        <w:ind w:left="568" w:hanging="284"/>
        <w:rPr>
          <w:rFonts w:eastAsia="宋体"/>
          <w:lang/>
        </w:rPr>
      </w:pPr>
      <w:r w:rsidRPr="00B853C7">
        <w:rPr>
          <w:rFonts w:eastAsia="宋体"/>
          <w:lang/>
        </w:rPr>
        <w:t>-</w:t>
      </w:r>
      <w:r w:rsidRPr="00B853C7">
        <w:rPr>
          <w:rFonts w:eastAsia="宋体"/>
          <w:lang/>
        </w:rPr>
        <w:tab/>
        <w:t>Policy counter status for each relevant policy counter.</w:t>
      </w:r>
    </w:p>
    <w:p w:rsidR="00B853C7" w:rsidRPr="00B853C7" w:rsidRDefault="00B853C7" w:rsidP="00B853C7">
      <w:pPr>
        <w:rPr>
          <w:rFonts w:eastAsia="宋体"/>
        </w:rPr>
      </w:pPr>
      <w:r w:rsidRPr="00B853C7">
        <w:rPr>
          <w:rFonts w:eastAsia="宋体"/>
        </w:rPr>
        <w:t>The NWDAF, if involved, may provide analytics information as described in clause 6.1.1.3.</w:t>
      </w:r>
    </w:p>
    <w:p w:rsidR="00B853C7" w:rsidRPr="00B853C7" w:rsidRDefault="00B853C7" w:rsidP="00B853C7">
      <w:pPr>
        <w:rPr>
          <w:rFonts w:eastAsia="宋体"/>
        </w:rPr>
      </w:pPr>
      <w:r w:rsidRPr="00B853C7">
        <w:rPr>
          <w:rFonts w:eastAsia="宋体"/>
        </w:rPr>
        <w:lastRenderedPageBreak/>
        <w:t>In addition, the predefined information in the PCF may contain additional rules based on charging policies in the network, whether the subscriber is in its home network or roaming, depending on the QoS Flow attributes.</w:t>
      </w:r>
    </w:p>
    <w:p w:rsidR="00B853C7" w:rsidRPr="00B853C7" w:rsidRDefault="00B853C7" w:rsidP="00B853C7">
      <w:pPr>
        <w:rPr>
          <w:rFonts w:eastAsia="宋体"/>
        </w:rPr>
      </w:pPr>
      <w:r w:rsidRPr="00B853C7">
        <w:rPr>
          <w:rFonts w:eastAsia="宋体"/>
        </w:rPr>
        <w:t>The 5QIs (see clause 5.7.4 of TS 23.501 [2]) in the PCC rule is derived by the PCF from AF or UDR interaction if available. The input can be SDP information or other available application information, in line with operator policy.</w:t>
      </w:r>
    </w:p>
    <w:p w:rsidR="00B853C7" w:rsidRPr="00B853C7" w:rsidRDefault="00B853C7" w:rsidP="00B853C7">
      <w:pPr>
        <w:rPr>
          <w:rFonts w:eastAsia="MS Mincho" w:hint="eastAsia"/>
        </w:rPr>
      </w:pPr>
      <w:r w:rsidRPr="00B853C7">
        <w:rPr>
          <w:rFonts w:eastAsia="宋体"/>
        </w:rPr>
        <w:t>The Allocation and Retention Priority in the PCC Rule is derived by the PCF from AF or UDR interaction if available, in line with operator policy.</w:t>
      </w:r>
    </w:p>
    <w:p w:rsidR="001C5FCA" w:rsidRDefault="001C5FCA" w:rsidP="001C5FCA">
      <w:pPr>
        <w:pStyle w:val="2"/>
        <w:jc w:val="center"/>
        <w:rPr>
          <w:noProof/>
          <w:color w:val="FF0000"/>
          <w:lang w:eastAsia="zh-CN"/>
        </w:rPr>
      </w:pPr>
      <w:r>
        <w:rPr>
          <w:noProof/>
          <w:color w:val="FF0000"/>
        </w:rPr>
        <w:t xml:space="preserve">&lt;&lt;&lt; Start of </w:t>
      </w:r>
      <w:r>
        <w:rPr>
          <w:rFonts w:hint="eastAsia"/>
          <w:noProof/>
          <w:color w:val="FF0000"/>
          <w:lang w:eastAsia="zh-CN"/>
        </w:rPr>
        <w:t xml:space="preserve">the second </w:t>
      </w:r>
      <w:r>
        <w:rPr>
          <w:noProof/>
          <w:color w:val="FF0000"/>
        </w:rPr>
        <w:t>change</w:t>
      </w:r>
      <w:r w:rsidRPr="003D44C8">
        <w:rPr>
          <w:noProof/>
          <w:color w:val="FF0000"/>
        </w:rPr>
        <w:t xml:space="preserve"> </w:t>
      </w:r>
      <w:r>
        <w:rPr>
          <w:noProof/>
          <w:color w:val="FF0000"/>
        </w:rPr>
        <w:t>&gt;&gt;&gt;</w:t>
      </w:r>
    </w:p>
    <w:p w:rsidR="001D3A7F" w:rsidRPr="001D3A7F" w:rsidRDefault="001D3A7F" w:rsidP="001D3A7F">
      <w:pPr>
        <w:keepNext/>
        <w:keepLines/>
        <w:spacing w:before="180"/>
        <w:ind w:left="1134" w:hanging="1134"/>
        <w:outlineLvl w:val="1"/>
        <w:rPr>
          <w:rFonts w:ascii="Arial" w:eastAsia="宋体" w:hAnsi="Arial"/>
          <w:sz w:val="32"/>
        </w:rPr>
      </w:pPr>
      <w:r w:rsidRPr="001D3A7F">
        <w:rPr>
          <w:rFonts w:ascii="Arial" w:eastAsia="宋体" w:hAnsi="Arial"/>
          <w:sz w:val="32"/>
        </w:rPr>
        <w:t>6.3</w:t>
      </w:r>
      <w:r w:rsidRPr="001D3A7F">
        <w:rPr>
          <w:rFonts w:ascii="Arial" w:eastAsia="宋体" w:hAnsi="Arial"/>
          <w:sz w:val="32"/>
        </w:rPr>
        <w:tab/>
        <w:t>Policy and charging control rule</w:t>
      </w:r>
    </w:p>
    <w:p w:rsidR="001D3A7F" w:rsidRPr="001D3A7F" w:rsidRDefault="001D3A7F" w:rsidP="001D3A7F">
      <w:pPr>
        <w:keepNext/>
        <w:keepLines/>
        <w:spacing w:before="120"/>
        <w:ind w:left="1134" w:hanging="1134"/>
        <w:outlineLvl w:val="2"/>
        <w:rPr>
          <w:rFonts w:ascii="Arial" w:eastAsia="宋体" w:hAnsi="Arial"/>
          <w:sz w:val="28"/>
        </w:rPr>
      </w:pPr>
      <w:r w:rsidRPr="001D3A7F">
        <w:rPr>
          <w:rFonts w:ascii="Arial" w:eastAsia="宋体" w:hAnsi="Arial"/>
          <w:sz w:val="28"/>
        </w:rPr>
        <w:t>6.3.1</w:t>
      </w:r>
      <w:r w:rsidRPr="001D3A7F">
        <w:rPr>
          <w:rFonts w:ascii="Arial" w:eastAsia="宋体" w:hAnsi="Arial"/>
          <w:sz w:val="28"/>
        </w:rPr>
        <w:tab/>
        <w:t>General</w:t>
      </w:r>
    </w:p>
    <w:p w:rsidR="001D3A7F" w:rsidRPr="001D3A7F" w:rsidRDefault="001D3A7F" w:rsidP="001D3A7F">
      <w:pPr>
        <w:rPr>
          <w:rFonts w:eastAsia="宋体"/>
        </w:rPr>
      </w:pPr>
      <w:r w:rsidRPr="001D3A7F">
        <w:rPr>
          <w:rFonts w:eastAsia="宋体"/>
        </w:rP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sidR="001D3A7F" w:rsidRPr="001D3A7F" w:rsidRDefault="001D3A7F" w:rsidP="001D3A7F">
      <w:pPr>
        <w:rPr>
          <w:rFonts w:eastAsia="宋体"/>
        </w:rPr>
      </w:pPr>
      <w:r w:rsidRPr="001D3A7F">
        <w:rPr>
          <w:rFonts w:eastAsia="宋体"/>
        </w:rPr>
        <w:t>Two different types of PCC rules exist: Dynamic rules and predefined rules. The dynamic PCC rules are provisioned by the PCF to the SMF, while the predefined PCC rules are configured into the SMF, as described in TS 23.501 [2], and only referenced by the PCF.</w:t>
      </w:r>
    </w:p>
    <w:p w:rsidR="001D3A7F" w:rsidRPr="001D3A7F" w:rsidRDefault="001D3A7F" w:rsidP="001D3A7F">
      <w:pPr>
        <w:keepLines/>
        <w:ind w:left="1135" w:hanging="851"/>
        <w:rPr>
          <w:rFonts w:eastAsia="宋体"/>
          <w:lang/>
        </w:rPr>
      </w:pPr>
      <w:r w:rsidRPr="001D3A7F">
        <w:rPr>
          <w:rFonts w:eastAsia="宋体"/>
          <w:lang/>
        </w:rPr>
        <w:t>NOTE 1:</w:t>
      </w:r>
      <w:r w:rsidRPr="001D3A7F">
        <w:rPr>
          <w:rFonts w:eastAsia="宋体"/>
          <w:lang/>
        </w:rPr>
        <w:tab/>
        <w:t>The procedure for provisioning predefined PCC rules is out of scope for this specification.</w:t>
      </w:r>
    </w:p>
    <w:p w:rsidR="001D3A7F" w:rsidRPr="001D3A7F" w:rsidRDefault="001D3A7F" w:rsidP="001D3A7F">
      <w:pPr>
        <w:rPr>
          <w:rFonts w:eastAsia="宋体"/>
        </w:rPr>
      </w:pPr>
      <w:r w:rsidRPr="001D3A7F">
        <w:rPr>
          <w:rFonts w:eastAsia="宋体"/>
        </w:rPr>
        <w:t>The operator defines the PCC rules.</w:t>
      </w:r>
    </w:p>
    <w:p w:rsidR="001D3A7F" w:rsidRPr="001D3A7F" w:rsidRDefault="001D3A7F" w:rsidP="001D3A7F">
      <w:pPr>
        <w:rPr>
          <w:rFonts w:eastAsia="宋体"/>
        </w:rPr>
      </w:pPr>
      <w:r w:rsidRPr="001D3A7F">
        <w:rPr>
          <w:rFonts w:eastAsia="宋体"/>
        </w:rP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sidR="001D3A7F" w:rsidRPr="001D3A7F" w:rsidRDefault="001D3A7F" w:rsidP="001D3A7F">
      <w:pPr>
        <w:rPr>
          <w:rFonts w:eastAsia="宋体"/>
        </w:rPr>
      </w:pPr>
      <w:r w:rsidRPr="001D3A7F">
        <w:rPr>
          <w:rFonts w:eastAsia="宋体"/>
        </w:rP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rsidR="001D3A7F" w:rsidRPr="001D3A7F" w:rsidRDefault="001D3A7F" w:rsidP="001D3A7F">
      <w:pPr>
        <w:keepNext/>
        <w:keepLines/>
        <w:spacing w:before="60"/>
        <w:jc w:val="center"/>
        <w:outlineLvl w:val="0"/>
        <w:rPr>
          <w:rFonts w:ascii="Arial" w:eastAsia="宋体" w:hAnsi="Arial"/>
          <w:b/>
          <w:lang/>
        </w:rPr>
      </w:pPr>
      <w:r w:rsidRPr="001D3A7F">
        <w:rPr>
          <w:rFonts w:ascii="Arial" w:eastAsia="宋体" w:hAnsi="Arial"/>
          <w:b/>
          <w:lang/>
        </w:rPr>
        <w:lastRenderedPageBreak/>
        <w:t xml:space="preserve">Table </w:t>
      </w:r>
      <w:r w:rsidRPr="001D3A7F">
        <w:rPr>
          <w:rFonts w:ascii="Arial" w:eastAsia="宋体" w:hAnsi="Arial"/>
          <w:b/>
          <w:lang w:val="en-US"/>
        </w:rPr>
        <w:t>6</w:t>
      </w:r>
      <w:r w:rsidRPr="001D3A7F">
        <w:rPr>
          <w:rFonts w:ascii="Arial" w:eastAsia="宋体" w:hAnsi="Arial"/>
          <w:b/>
          <w:lang/>
        </w:rPr>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17"/>
        <w:gridCol w:w="3305"/>
        <w:gridCol w:w="1368"/>
        <w:gridCol w:w="1759"/>
        <w:gridCol w:w="1632"/>
      </w:tblGrid>
      <w:tr w:rsidR="001D3A7F" w:rsidRPr="001D3A7F" w:rsidTr="00F90FE3">
        <w:trPr>
          <w:cantSplit/>
          <w:tblHeader/>
        </w:trPr>
        <w:tc>
          <w:tcPr>
            <w:tcW w:w="1617" w:type="dxa"/>
          </w:tcPr>
          <w:p w:rsidR="001D3A7F" w:rsidRPr="001D3A7F" w:rsidRDefault="001D3A7F" w:rsidP="001D3A7F">
            <w:pPr>
              <w:keepNext/>
              <w:keepLines/>
              <w:spacing w:after="0"/>
              <w:jc w:val="center"/>
              <w:rPr>
                <w:rFonts w:ascii="Arial" w:eastAsia="宋体" w:hAnsi="Arial"/>
                <w:b/>
                <w:sz w:val="18"/>
                <w:lang/>
              </w:rPr>
            </w:pPr>
            <w:r w:rsidRPr="001D3A7F">
              <w:rPr>
                <w:rFonts w:ascii="Arial" w:eastAsia="宋体" w:hAnsi="Arial"/>
                <w:b/>
                <w:sz w:val="18"/>
                <w:lang/>
              </w:rPr>
              <w:t>Information name</w:t>
            </w:r>
          </w:p>
        </w:tc>
        <w:tc>
          <w:tcPr>
            <w:tcW w:w="3305" w:type="dxa"/>
          </w:tcPr>
          <w:p w:rsidR="001D3A7F" w:rsidRPr="001D3A7F" w:rsidRDefault="001D3A7F" w:rsidP="001D3A7F">
            <w:pPr>
              <w:keepNext/>
              <w:keepLines/>
              <w:spacing w:after="0"/>
              <w:jc w:val="center"/>
              <w:rPr>
                <w:rFonts w:ascii="Arial" w:eastAsia="宋体" w:hAnsi="Arial"/>
                <w:b/>
                <w:sz w:val="18"/>
                <w:lang/>
              </w:rPr>
            </w:pPr>
            <w:r w:rsidRPr="001D3A7F">
              <w:rPr>
                <w:rFonts w:ascii="Arial" w:eastAsia="宋体" w:hAnsi="Arial"/>
                <w:b/>
                <w:sz w:val="18"/>
                <w:lang/>
              </w:rPr>
              <w:t>Description</w:t>
            </w:r>
          </w:p>
        </w:tc>
        <w:tc>
          <w:tcPr>
            <w:tcW w:w="1368" w:type="dxa"/>
          </w:tcPr>
          <w:p w:rsidR="001D3A7F" w:rsidRPr="001D3A7F" w:rsidRDefault="001D3A7F" w:rsidP="001D3A7F">
            <w:pPr>
              <w:keepNext/>
              <w:keepLines/>
              <w:spacing w:after="0"/>
              <w:jc w:val="center"/>
              <w:rPr>
                <w:rFonts w:ascii="Arial" w:eastAsia="宋体" w:hAnsi="Arial"/>
                <w:b/>
                <w:sz w:val="18"/>
                <w:lang/>
              </w:rPr>
            </w:pPr>
            <w:r w:rsidRPr="001D3A7F">
              <w:rPr>
                <w:rFonts w:ascii="Arial" w:eastAsia="宋体" w:hAnsi="Arial"/>
                <w:b/>
                <w:sz w:val="18"/>
                <w:lang/>
              </w:rPr>
              <w:t>Category</w:t>
            </w:r>
          </w:p>
        </w:tc>
        <w:tc>
          <w:tcPr>
            <w:tcW w:w="1759" w:type="dxa"/>
          </w:tcPr>
          <w:p w:rsidR="001D3A7F" w:rsidRPr="001D3A7F" w:rsidRDefault="001D3A7F" w:rsidP="001D3A7F">
            <w:pPr>
              <w:keepNext/>
              <w:keepLines/>
              <w:spacing w:after="0"/>
              <w:jc w:val="center"/>
              <w:rPr>
                <w:rFonts w:ascii="Arial" w:eastAsia="宋体" w:hAnsi="Arial"/>
                <w:b/>
                <w:sz w:val="18"/>
                <w:lang/>
              </w:rPr>
            </w:pPr>
            <w:r w:rsidRPr="001D3A7F">
              <w:rPr>
                <w:rFonts w:ascii="Arial" w:eastAsia="宋体" w:hAnsi="Arial"/>
                <w:b/>
                <w:sz w:val="18"/>
                <w:lang/>
              </w:rPr>
              <w:t>PCF permitted to modify for a dynamic PCC rule in the SMF</w:t>
            </w:r>
          </w:p>
        </w:tc>
        <w:tc>
          <w:tcPr>
            <w:tcW w:w="1632" w:type="dxa"/>
          </w:tcPr>
          <w:p w:rsidR="001D3A7F" w:rsidRPr="001D3A7F" w:rsidRDefault="001D3A7F" w:rsidP="001D3A7F">
            <w:pPr>
              <w:keepNext/>
              <w:keepLines/>
              <w:spacing w:after="0"/>
              <w:jc w:val="center"/>
              <w:rPr>
                <w:rFonts w:ascii="Arial" w:eastAsia="宋体" w:hAnsi="Arial"/>
                <w:b/>
                <w:sz w:val="18"/>
                <w:lang/>
              </w:rPr>
            </w:pPr>
            <w:r w:rsidRPr="001D3A7F">
              <w:rPr>
                <w:rFonts w:ascii="Arial" w:eastAsia="宋体" w:hAnsi="Arial"/>
                <w:b/>
                <w:sz w:val="18"/>
                <w:lang/>
              </w:rPr>
              <w:t>Differences compared with table 6.3. in TS 23.203 [4]</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Rule identifier</w:t>
            </w:r>
          </w:p>
        </w:tc>
        <w:tc>
          <w:tcPr>
            <w:tcW w:w="3305"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 xml:space="preserve">Uniquely identifies the PCC rule, within a PDU </w:t>
            </w:r>
            <w:r w:rsidRPr="001D3A7F">
              <w:rPr>
                <w:rFonts w:ascii="Arial" w:eastAsia="宋体" w:hAnsi="Arial"/>
                <w:noProof/>
                <w:sz w:val="18"/>
                <w:szCs w:val="18"/>
              </w:rPr>
              <w:t>Session</w:t>
            </w:r>
            <w:r w:rsidRPr="001D3A7F">
              <w:rPr>
                <w:rFonts w:ascii="Arial" w:eastAsia="宋体" w:hAnsi="Arial"/>
                <w:sz w:val="18"/>
                <w:szCs w:val="18"/>
                <w:lang/>
              </w:rPr>
              <w:t>.</w:t>
            </w:r>
          </w:p>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It is used between PCF and SMF for referencing PCC rules.</w:t>
            </w:r>
          </w:p>
        </w:tc>
        <w:tc>
          <w:tcPr>
            <w:tcW w:w="1368"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Mandatory</w:t>
            </w:r>
          </w:p>
        </w:tc>
        <w:tc>
          <w:tcPr>
            <w:tcW w:w="1759"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No</w:t>
            </w:r>
          </w:p>
        </w:tc>
        <w:tc>
          <w:tcPr>
            <w:tcW w:w="1632"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None</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b/>
                <w:sz w:val="18"/>
                <w:szCs w:val="18"/>
                <w:lang/>
              </w:rPr>
            </w:pPr>
            <w:r w:rsidRPr="001D3A7F">
              <w:rPr>
                <w:rFonts w:ascii="Arial" w:eastAsia="宋体" w:hAnsi="Arial"/>
                <w:b/>
                <w:sz w:val="18"/>
                <w:szCs w:val="18"/>
                <w:lang/>
              </w:rPr>
              <w:t>Service data flow detection</w:t>
            </w:r>
          </w:p>
        </w:tc>
        <w:tc>
          <w:tcPr>
            <w:tcW w:w="3305" w:type="dxa"/>
          </w:tcPr>
          <w:p w:rsidR="001D3A7F" w:rsidRPr="001D3A7F" w:rsidRDefault="001D3A7F" w:rsidP="001D3A7F">
            <w:pPr>
              <w:keepNext/>
              <w:keepLines/>
              <w:spacing w:after="0"/>
              <w:rPr>
                <w:rFonts w:ascii="Arial" w:eastAsia="宋体" w:hAnsi="Arial"/>
                <w:i/>
                <w:sz w:val="18"/>
                <w:szCs w:val="18"/>
                <w:lang/>
              </w:rPr>
            </w:pPr>
            <w:r w:rsidRPr="001D3A7F">
              <w:rPr>
                <w:rFonts w:ascii="Arial" w:eastAsia="宋体" w:hAnsi="Arial"/>
                <w:i/>
                <w:sz w:val="18"/>
                <w:szCs w:val="18"/>
                <w:lang/>
              </w:rPr>
              <w:t>This part defines the method for detecting packets belonging to a service data flow.</w:t>
            </w:r>
          </w:p>
        </w:tc>
        <w:tc>
          <w:tcPr>
            <w:tcW w:w="1368" w:type="dxa"/>
          </w:tcPr>
          <w:p w:rsidR="001D3A7F" w:rsidRPr="001D3A7F" w:rsidRDefault="001D3A7F" w:rsidP="001D3A7F">
            <w:pPr>
              <w:keepNext/>
              <w:keepLines/>
              <w:spacing w:after="0"/>
              <w:rPr>
                <w:rFonts w:ascii="Arial" w:eastAsia="宋体" w:hAnsi="Arial"/>
                <w:sz w:val="18"/>
                <w:szCs w:val="18"/>
                <w:lang/>
              </w:rPr>
            </w:pPr>
          </w:p>
        </w:tc>
        <w:tc>
          <w:tcPr>
            <w:tcW w:w="1759" w:type="dxa"/>
          </w:tcPr>
          <w:p w:rsidR="001D3A7F" w:rsidRPr="001D3A7F" w:rsidRDefault="001D3A7F" w:rsidP="001D3A7F">
            <w:pPr>
              <w:keepNext/>
              <w:keepLines/>
              <w:spacing w:after="0"/>
              <w:rPr>
                <w:rFonts w:ascii="Arial" w:eastAsia="宋体" w:hAnsi="Arial"/>
                <w:sz w:val="18"/>
                <w:lang/>
              </w:rPr>
            </w:pPr>
          </w:p>
        </w:tc>
        <w:tc>
          <w:tcPr>
            <w:tcW w:w="1632" w:type="dxa"/>
          </w:tcPr>
          <w:p w:rsidR="001D3A7F" w:rsidRPr="001D3A7F" w:rsidRDefault="001D3A7F" w:rsidP="001D3A7F">
            <w:pPr>
              <w:keepNext/>
              <w:keepLines/>
              <w:spacing w:after="0"/>
              <w:rPr>
                <w:rFonts w:ascii="Arial" w:eastAsia="宋体" w:hAnsi="Arial"/>
                <w:sz w:val="18"/>
                <w:lang/>
              </w:rPr>
            </w:pP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Precedence</w:t>
            </w:r>
          </w:p>
        </w:tc>
        <w:tc>
          <w:tcPr>
            <w:tcW w:w="3305"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Determines the order, in which the service data flow templates are applied at service data flow detection, enforcement and charging. (NOTE 1).</w:t>
            </w:r>
          </w:p>
        </w:tc>
        <w:tc>
          <w:tcPr>
            <w:tcW w:w="1368"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Conditional (NOTE 2)</w:t>
            </w:r>
          </w:p>
        </w:tc>
        <w:tc>
          <w:tcPr>
            <w:tcW w:w="1759"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Yes</w:t>
            </w:r>
          </w:p>
        </w:tc>
        <w:tc>
          <w:tcPr>
            <w:tcW w:w="1632"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None</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Service data flow template</w:t>
            </w:r>
          </w:p>
        </w:tc>
        <w:tc>
          <w:tcPr>
            <w:tcW w:w="3305" w:type="dxa"/>
          </w:tcPr>
          <w:p w:rsidR="001D3A7F" w:rsidRPr="001D3A7F" w:rsidRDefault="001D3A7F" w:rsidP="001D3A7F">
            <w:pPr>
              <w:keepNext/>
              <w:keepLines/>
              <w:spacing w:after="0"/>
              <w:rPr>
                <w:rFonts w:ascii="Arial" w:eastAsia="宋体" w:hAnsi="Arial"/>
                <w:sz w:val="18"/>
                <w:szCs w:val="18"/>
              </w:rPr>
            </w:pPr>
            <w:r w:rsidRPr="001D3A7F">
              <w:rPr>
                <w:rFonts w:ascii="Arial" w:eastAsia="宋体" w:hAnsi="Arial"/>
                <w:sz w:val="18"/>
                <w:szCs w:val="18"/>
              </w:rPr>
              <w:t>For IP PDU traffic: Either a list of service data flow filters or an application identifier that references the corresponding application detection filter for the detection of the service data flow.</w:t>
            </w:r>
          </w:p>
          <w:p w:rsidR="001D3A7F" w:rsidRPr="001D3A7F" w:rsidRDefault="001D3A7F" w:rsidP="001D3A7F">
            <w:pPr>
              <w:keepNext/>
              <w:keepLines/>
              <w:spacing w:after="0"/>
              <w:rPr>
                <w:rFonts w:ascii="Arial" w:eastAsia="宋体" w:hAnsi="Arial"/>
                <w:sz w:val="18"/>
                <w:szCs w:val="18"/>
              </w:rPr>
            </w:pPr>
            <w:r w:rsidRPr="001D3A7F">
              <w:rPr>
                <w:rFonts w:ascii="Arial" w:eastAsia="宋体" w:hAnsi="Arial"/>
                <w:sz w:val="18"/>
                <w:szCs w:val="18"/>
              </w:rPr>
              <w:t>For Ethernet PDU traffic: Combination of traffic patterns of the Ethernet PDU traffic.</w:t>
            </w:r>
          </w:p>
          <w:p w:rsidR="001D3A7F" w:rsidRPr="001D3A7F" w:rsidRDefault="001D3A7F" w:rsidP="001D3A7F">
            <w:pPr>
              <w:keepNext/>
              <w:keepLines/>
              <w:spacing w:after="0"/>
              <w:rPr>
                <w:rFonts w:ascii="Arial" w:eastAsia="宋体" w:hAnsi="Arial"/>
                <w:sz w:val="18"/>
                <w:szCs w:val="18"/>
              </w:rPr>
            </w:pPr>
            <w:r w:rsidRPr="001D3A7F">
              <w:rPr>
                <w:rFonts w:ascii="Arial" w:eastAsia="宋体" w:hAnsi="Arial"/>
                <w:sz w:val="18"/>
                <w:szCs w:val="18"/>
              </w:rPr>
              <w:t>It is defined in TS 23.501 [2], clause 5.7.6.3</w:t>
            </w:r>
          </w:p>
        </w:tc>
        <w:tc>
          <w:tcPr>
            <w:tcW w:w="1368"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Mandatory (NOTE 3)</w:t>
            </w:r>
          </w:p>
        </w:tc>
        <w:tc>
          <w:tcPr>
            <w:tcW w:w="1759"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Conditional</w:t>
            </w:r>
          </w:p>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(NOTE 4)</w:t>
            </w:r>
          </w:p>
        </w:tc>
        <w:tc>
          <w:tcPr>
            <w:tcW w:w="1632" w:type="dxa"/>
          </w:tcPr>
          <w:p w:rsidR="001D3A7F" w:rsidRPr="001D3A7F" w:rsidRDefault="001D3A7F" w:rsidP="001D3A7F">
            <w:pPr>
              <w:keepNext/>
              <w:keepLines/>
              <w:tabs>
                <w:tab w:val="left" w:pos="6062"/>
              </w:tabs>
              <w:spacing w:after="0"/>
              <w:rPr>
                <w:rFonts w:ascii="Arial" w:eastAsia="宋体" w:hAnsi="Arial"/>
                <w:sz w:val="18"/>
                <w:szCs w:val="18"/>
              </w:rPr>
            </w:pPr>
            <w:r w:rsidRPr="001D3A7F">
              <w:rPr>
                <w:rFonts w:ascii="Arial" w:eastAsia="宋体" w:hAnsi="Arial"/>
                <w:sz w:val="18"/>
                <w:szCs w:val="18"/>
              </w:rPr>
              <w:t>Modified</w:t>
            </w:r>
          </w:p>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(packet filters for Ethernet PDU traffic added)</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Mute for notification</w:t>
            </w:r>
          </w:p>
        </w:tc>
        <w:tc>
          <w:tcPr>
            <w:tcW w:w="3305"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Defines whether application's start or stop notification is to be muted.</w:t>
            </w:r>
          </w:p>
        </w:tc>
        <w:tc>
          <w:tcPr>
            <w:tcW w:w="1368"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Conditional (NOTE 5)</w:t>
            </w:r>
          </w:p>
        </w:tc>
        <w:tc>
          <w:tcPr>
            <w:tcW w:w="1759"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No</w:t>
            </w:r>
          </w:p>
        </w:tc>
        <w:tc>
          <w:tcPr>
            <w:tcW w:w="1632"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None</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b/>
                <w:sz w:val="18"/>
                <w:szCs w:val="18"/>
                <w:lang/>
              </w:rPr>
            </w:pPr>
            <w:r w:rsidRPr="001D3A7F">
              <w:rPr>
                <w:rFonts w:ascii="Arial" w:eastAsia="宋体" w:hAnsi="Arial"/>
                <w:b/>
                <w:sz w:val="18"/>
                <w:szCs w:val="18"/>
                <w:lang/>
              </w:rPr>
              <w:t>Charging</w:t>
            </w:r>
          </w:p>
        </w:tc>
        <w:tc>
          <w:tcPr>
            <w:tcW w:w="3305" w:type="dxa"/>
          </w:tcPr>
          <w:p w:rsidR="001D3A7F" w:rsidRPr="001D3A7F" w:rsidRDefault="001D3A7F" w:rsidP="001D3A7F">
            <w:pPr>
              <w:keepNext/>
              <w:keepLines/>
              <w:spacing w:after="0"/>
              <w:rPr>
                <w:rFonts w:ascii="Arial" w:eastAsia="宋体" w:hAnsi="Arial"/>
                <w:i/>
                <w:sz w:val="18"/>
                <w:szCs w:val="18"/>
              </w:rPr>
            </w:pPr>
            <w:r w:rsidRPr="001D3A7F">
              <w:rPr>
                <w:rFonts w:ascii="Arial" w:eastAsia="宋体" w:hAnsi="Arial"/>
                <w:i/>
                <w:sz w:val="18"/>
                <w:szCs w:val="18"/>
                <w:lang/>
              </w:rPr>
              <w:t>This part defines identities and instructions for charging and accounting that is required for an access point where flow based charging is configured</w:t>
            </w:r>
          </w:p>
        </w:tc>
        <w:tc>
          <w:tcPr>
            <w:tcW w:w="1368" w:type="dxa"/>
          </w:tcPr>
          <w:p w:rsidR="001D3A7F" w:rsidRPr="001D3A7F" w:rsidRDefault="001D3A7F" w:rsidP="001D3A7F">
            <w:pPr>
              <w:keepNext/>
              <w:keepLines/>
              <w:spacing w:after="0"/>
              <w:rPr>
                <w:rFonts w:ascii="Arial" w:eastAsia="宋体" w:hAnsi="Arial"/>
                <w:sz w:val="18"/>
                <w:szCs w:val="18"/>
                <w:lang/>
              </w:rPr>
            </w:pPr>
          </w:p>
        </w:tc>
        <w:tc>
          <w:tcPr>
            <w:tcW w:w="1759" w:type="dxa"/>
          </w:tcPr>
          <w:p w:rsidR="001D3A7F" w:rsidRPr="001D3A7F" w:rsidRDefault="001D3A7F" w:rsidP="001D3A7F">
            <w:pPr>
              <w:keepNext/>
              <w:keepLines/>
              <w:spacing w:after="0"/>
              <w:rPr>
                <w:rFonts w:ascii="Arial" w:eastAsia="宋体" w:hAnsi="Arial"/>
                <w:sz w:val="18"/>
                <w:lang/>
              </w:rPr>
            </w:pPr>
          </w:p>
        </w:tc>
        <w:tc>
          <w:tcPr>
            <w:tcW w:w="1632" w:type="dxa"/>
          </w:tcPr>
          <w:p w:rsidR="001D3A7F" w:rsidRPr="001D3A7F" w:rsidRDefault="001D3A7F" w:rsidP="001D3A7F">
            <w:pPr>
              <w:keepNext/>
              <w:keepLines/>
              <w:spacing w:after="0"/>
              <w:rPr>
                <w:rFonts w:ascii="Arial" w:eastAsia="宋体" w:hAnsi="Arial"/>
                <w:sz w:val="18"/>
                <w:lang/>
              </w:rPr>
            </w:pP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Charging key</w:t>
            </w:r>
          </w:p>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(NOTE</w:t>
            </w:r>
            <w:r w:rsidRPr="001D3A7F">
              <w:rPr>
                <w:rFonts w:ascii="Arial" w:eastAsia="宋体" w:hAnsi="Arial"/>
                <w:sz w:val="18"/>
                <w:szCs w:val="18"/>
              </w:rPr>
              <w:t> </w:t>
            </w:r>
            <w:r w:rsidRPr="001D3A7F">
              <w:rPr>
                <w:rFonts w:ascii="Arial" w:eastAsia="宋体" w:hAnsi="Arial"/>
                <w:sz w:val="18"/>
                <w:szCs w:val="18"/>
                <w:lang/>
              </w:rPr>
              <w:t>22)</w:t>
            </w:r>
          </w:p>
        </w:tc>
        <w:tc>
          <w:tcPr>
            <w:tcW w:w="3305"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The charging system (CHF) uses the charging key to determine the tariff to apply to the service data flow.</w:t>
            </w:r>
          </w:p>
        </w:tc>
        <w:tc>
          <w:tcPr>
            <w:tcW w:w="1368" w:type="dxa"/>
          </w:tcPr>
          <w:p w:rsidR="001D3A7F" w:rsidRPr="001D3A7F" w:rsidRDefault="001D3A7F" w:rsidP="001D3A7F">
            <w:pPr>
              <w:keepNext/>
              <w:keepLines/>
              <w:spacing w:after="0"/>
              <w:rPr>
                <w:rFonts w:ascii="Arial" w:eastAsia="宋体" w:hAnsi="Arial"/>
                <w:sz w:val="18"/>
                <w:szCs w:val="18"/>
                <w:lang/>
              </w:rPr>
            </w:pPr>
          </w:p>
        </w:tc>
        <w:tc>
          <w:tcPr>
            <w:tcW w:w="1759"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Yes</w:t>
            </w:r>
          </w:p>
        </w:tc>
        <w:tc>
          <w:tcPr>
            <w:tcW w:w="1632"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None</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Service identifier</w:t>
            </w:r>
          </w:p>
        </w:tc>
        <w:tc>
          <w:tcPr>
            <w:tcW w:w="3305"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The identity of the service or service component the service data flow in a rule relates to.</w:t>
            </w:r>
          </w:p>
        </w:tc>
        <w:tc>
          <w:tcPr>
            <w:tcW w:w="1368" w:type="dxa"/>
          </w:tcPr>
          <w:p w:rsidR="001D3A7F" w:rsidRPr="001D3A7F" w:rsidRDefault="001D3A7F" w:rsidP="001D3A7F">
            <w:pPr>
              <w:keepNext/>
              <w:keepLines/>
              <w:spacing w:after="0"/>
              <w:rPr>
                <w:rFonts w:ascii="Arial" w:eastAsia="宋体" w:hAnsi="Arial"/>
                <w:sz w:val="18"/>
                <w:szCs w:val="18"/>
                <w:lang/>
              </w:rPr>
            </w:pPr>
          </w:p>
        </w:tc>
        <w:tc>
          <w:tcPr>
            <w:tcW w:w="1759"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Yes</w:t>
            </w:r>
          </w:p>
        </w:tc>
        <w:tc>
          <w:tcPr>
            <w:tcW w:w="1632"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None</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Sponsor Identifier</w:t>
            </w:r>
          </w:p>
        </w:tc>
        <w:tc>
          <w:tcPr>
            <w:tcW w:w="3305"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An identifier, provided from the AF which identifies the Sponsor, used for sponsored flows to correlate measurements from different users for accounting purposes.</w:t>
            </w:r>
          </w:p>
        </w:tc>
        <w:tc>
          <w:tcPr>
            <w:tcW w:w="1368"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Conditional</w:t>
            </w:r>
          </w:p>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(NOTE 6)</w:t>
            </w:r>
          </w:p>
        </w:tc>
        <w:tc>
          <w:tcPr>
            <w:tcW w:w="1759"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Yes</w:t>
            </w:r>
          </w:p>
        </w:tc>
        <w:tc>
          <w:tcPr>
            <w:tcW w:w="1632"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None</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Application Service Provider Identifier</w:t>
            </w:r>
          </w:p>
        </w:tc>
        <w:tc>
          <w:tcPr>
            <w:tcW w:w="3305"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An identifier, provided from the AF which identifies the Application Service Provider, used for sponsored flows to correlate measurements from different users for accounting purposes.</w:t>
            </w:r>
          </w:p>
        </w:tc>
        <w:tc>
          <w:tcPr>
            <w:tcW w:w="1368"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Conditional</w:t>
            </w:r>
          </w:p>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(NOTE 6)</w:t>
            </w:r>
          </w:p>
        </w:tc>
        <w:tc>
          <w:tcPr>
            <w:tcW w:w="1759"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Yes</w:t>
            </w:r>
          </w:p>
        </w:tc>
        <w:tc>
          <w:tcPr>
            <w:tcW w:w="1632"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None</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Charging method</w:t>
            </w:r>
          </w:p>
        </w:tc>
        <w:tc>
          <w:tcPr>
            <w:tcW w:w="3305"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Indicates the required charging method for the PCC rule.</w:t>
            </w:r>
          </w:p>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Values: online, offline or neither.</w:t>
            </w:r>
          </w:p>
        </w:tc>
        <w:tc>
          <w:tcPr>
            <w:tcW w:w="1368"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Conditional</w:t>
            </w:r>
            <w:r w:rsidRPr="001D3A7F">
              <w:rPr>
                <w:rFonts w:ascii="Arial" w:eastAsia="宋体" w:hAnsi="Arial"/>
                <w:sz w:val="18"/>
                <w:szCs w:val="18"/>
                <w:lang/>
              </w:rPr>
              <w:br/>
              <w:t>(NOTE</w:t>
            </w:r>
            <w:r w:rsidRPr="001D3A7F">
              <w:rPr>
                <w:rFonts w:ascii="Arial" w:eastAsia="宋体" w:hAnsi="Arial"/>
                <w:sz w:val="18"/>
                <w:lang/>
              </w:rPr>
              <w:t> </w:t>
            </w:r>
            <w:r w:rsidRPr="001D3A7F">
              <w:rPr>
                <w:rFonts w:ascii="Arial" w:eastAsia="宋体" w:hAnsi="Arial"/>
                <w:sz w:val="18"/>
                <w:szCs w:val="18"/>
                <w:lang/>
              </w:rPr>
              <w:t>7)</w:t>
            </w:r>
          </w:p>
          <w:p w:rsidR="001D3A7F" w:rsidRPr="001D3A7F" w:rsidRDefault="001D3A7F" w:rsidP="001D3A7F">
            <w:pPr>
              <w:keepNext/>
              <w:keepLines/>
              <w:spacing w:after="0"/>
              <w:rPr>
                <w:rFonts w:ascii="Arial" w:eastAsia="宋体" w:hAnsi="Arial"/>
                <w:sz w:val="18"/>
                <w:szCs w:val="18"/>
                <w:lang/>
              </w:rPr>
            </w:pPr>
          </w:p>
        </w:tc>
        <w:tc>
          <w:tcPr>
            <w:tcW w:w="1759"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No</w:t>
            </w:r>
          </w:p>
        </w:tc>
        <w:tc>
          <w:tcPr>
            <w:tcW w:w="1632"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None</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noProof/>
                <w:sz w:val="18"/>
                <w:lang/>
              </w:rPr>
              <w:t>Service Data flow handling while requesting credit</w:t>
            </w:r>
          </w:p>
        </w:tc>
        <w:tc>
          <w:tcPr>
            <w:tcW w:w="3305"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Indicates whether</w:t>
            </w:r>
            <w:r w:rsidRPr="001D3A7F">
              <w:rPr>
                <w:rFonts w:ascii="Arial" w:eastAsia="宋体" w:hAnsi="Arial"/>
                <w:sz w:val="18"/>
                <w:szCs w:val="18"/>
              </w:rPr>
              <w:t xml:space="preserve"> </w:t>
            </w:r>
            <w:r w:rsidRPr="001D3A7F">
              <w:rPr>
                <w:rFonts w:ascii="Arial" w:eastAsia="宋体" w:hAnsi="Arial"/>
                <w:sz w:val="18"/>
                <w:szCs w:val="18"/>
                <w:lang/>
              </w:rPr>
              <w:t>the service data flow is allowed to start while the SMF is waiting for the response to the credit request.</w:t>
            </w:r>
          </w:p>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Only applicable for charging method online.</w:t>
            </w:r>
          </w:p>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Values: blocking or non-blocking</w:t>
            </w:r>
          </w:p>
        </w:tc>
        <w:tc>
          <w:tcPr>
            <w:tcW w:w="1368" w:type="dxa"/>
          </w:tcPr>
          <w:p w:rsidR="001D3A7F" w:rsidRPr="001D3A7F" w:rsidRDefault="001D3A7F" w:rsidP="001D3A7F">
            <w:pPr>
              <w:keepNext/>
              <w:keepLines/>
              <w:spacing w:after="0"/>
              <w:rPr>
                <w:rFonts w:ascii="Arial" w:eastAsia="宋体" w:hAnsi="Arial"/>
                <w:sz w:val="18"/>
                <w:szCs w:val="18"/>
                <w:lang/>
              </w:rPr>
            </w:pPr>
          </w:p>
        </w:tc>
        <w:tc>
          <w:tcPr>
            <w:tcW w:w="1759"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No</w:t>
            </w:r>
          </w:p>
        </w:tc>
        <w:tc>
          <w:tcPr>
            <w:tcW w:w="1632"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New</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lastRenderedPageBreak/>
              <w:t>Measurement method</w:t>
            </w:r>
          </w:p>
        </w:tc>
        <w:tc>
          <w:tcPr>
            <w:tcW w:w="3305"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Indicates whether the service data flow data volume, duration, combined volume/duration or event shall be measured.</w:t>
            </w:r>
          </w:p>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This is applicable to reporting, if the charging method is online or offline.</w:t>
            </w:r>
          </w:p>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Note: Event based charging is only applicable to predefined PCC rules and PCC rules used for application detection filter (i.e. with an application identifier).</w:t>
            </w:r>
          </w:p>
        </w:tc>
        <w:tc>
          <w:tcPr>
            <w:tcW w:w="1368" w:type="dxa"/>
          </w:tcPr>
          <w:p w:rsidR="001D3A7F" w:rsidRPr="001D3A7F" w:rsidRDefault="001D3A7F" w:rsidP="001D3A7F">
            <w:pPr>
              <w:keepNext/>
              <w:keepLines/>
              <w:spacing w:after="0"/>
              <w:rPr>
                <w:rFonts w:ascii="Arial" w:eastAsia="宋体" w:hAnsi="Arial"/>
                <w:sz w:val="18"/>
                <w:szCs w:val="18"/>
                <w:lang/>
              </w:rPr>
            </w:pPr>
          </w:p>
        </w:tc>
        <w:tc>
          <w:tcPr>
            <w:tcW w:w="1759"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Yes</w:t>
            </w:r>
          </w:p>
        </w:tc>
        <w:tc>
          <w:tcPr>
            <w:tcW w:w="1632"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None</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Application Function Record Information</w:t>
            </w:r>
          </w:p>
        </w:tc>
        <w:tc>
          <w:tcPr>
            <w:tcW w:w="3305"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An identifier, provided from the AF, correlating the measurement for the Charging key/Service identifier values in this PCC rule with application level reports.</w:t>
            </w:r>
          </w:p>
        </w:tc>
        <w:tc>
          <w:tcPr>
            <w:tcW w:w="1368" w:type="dxa"/>
          </w:tcPr>
          <w:p w:rsidR="001D3A7F" w:rsidRPr="001D3A7F" w:rsidRDefault="001D3A7F" w:rsidP="001D3A7F">
            <w:pPr>
              <w:keepNext/>
              <w:keepLines/>
              <w:spacing w:after="0"/>
              <w:rPr>
                <w:rFonts w:ascii="Arial" w:eastAsia="宋体" w:hAnsi="Arial"/>
                <w:sz w:val="18"/>
                <w:szCs w:val="18"/>
                <w:lang/>
              </w:rPr>
            </w:pPr>
          </w:p>
        </w:tc>
        <w:tc>
          <w:tcPr>
            <w:tcW w:w="1759"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No</w:t>
            </w:r>
          </w:p>
        </w:tc>
        <w:tc>
          <w:tcPr>
            <w:tcW w:w="1632"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None</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Service Identifier Level Reporting</w:t>
            </w:r>
          </w:p>
        </w:tc>
        <w:tc>
          <w:tcPr>
            <w:tcW w:w="3305"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 xml:space="preserve">Indicates that separate usage reports shall be generated </w:t>
            </w:r>
            <w:r w:rsidRPr="001D3A7F">
              <w:rPr>
                <w:rFonts w:ascii="Arial" w:eastAsia="宋体" w:hAnsi="Arial"/>
                <w:sz w:val="18"/>
                <w:szCs w:val="18"/>
                <w:lang w:eastAsia="ko-KR"/>
              </w:rPr>
              <w:t xml:space="preserve">for this Service </w:t>
            </w:r>
            <w:r w:rsidRPr="001D3A7F">
              <w:rPr>
                <w:rFonts w:ascii="Arial" w:eastAsia="宋体" w:hAnsi="Arial"/>
                <w:sz w:val="18"/>
                <w:szCs w:val="18"/>
                <w:lang/>
              </w:rPr>
              <w:t>Identifier.</w:t>
            </w:r>
          </w:p>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Values: mandated or not required</w:t>
            </w:r>
          </w:p>
        </w:tc>
        <w:tc>
          <w:tcPr>
            <w:tcW w:w="1368" w:type="dxa"/>
          </w:tcPr>
          <w:p w:rsidR="001D3A7F" w:rsidRPr="001D3A7F" w:rsidRDefault="001D3A7F" w:rsidP="001D3A7F">
            <w:pPr>
              <w:keepNext/>
              <w:keepLines/>
              <w:spacing w:after="0"/>
              <w:rPr>
                <w:rFonts w:ascii="Arial" w:eastAsia="宋体" w:hAnsi="Arial"/>
                <w:sz w:val="18"/>
                <w:szCs w:val="18"/>
                <w:lang/>
              </w:rPr>
            </w:pPr>
          </w:p>
        </w:tc>
        <w:tc>
          <w:tcPr>
            <w:tcW w:w="1759"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Yes</w:t>
            </w:r>
          </w:p>
        </w:tc>
        <w:tc>
          <w:tcPr>
            <w:tcW w:w="1632"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None</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b/>
                <w:sz w:val="18"/>
                <w:szCs w:val="18"/>
                <w:lang/>
              </w:rPr>
            </w:pPr>
            <w:r w:rsidRPr="001D3A7F">
              <w:rPr>
                <w:rFonts w:ascii="Arial" w:eastAsia="宋体" w:hAnsi="Arial"/>
                <w:b/>
                <w:sz w:val="18"/>
                <w:szCs w:val="18"/>
                <w:lang/>
              </w:rPr>
              <w:t>Policy control</w:t>
            </w:r>
          </w:p>
        </w:tc>
        <w:tc>
          <w:tcPr>
            <w:tcW w:w="3305" w:type="dxa"/>
          </w:tcPr>
          <w:p w:rsidR="001D3A7F" w:rsidRPr="001D3A7F" w:rsidRDefault="001D3A7F" w:rsidP="001D3A7F">
            <w:pPr>
              <w:keepNext/>
              <w:keepLines/>
              <w:spacing w:after="0"/>
              <w:rPr>
                <w:rFonts w:ascii="Arial" w:eastAsia="宋体" w:hAnsi="Arial"/>
                <w:i/>
                <w:sz w:val="18"/>
                <w:szCs w:val="18"/>
                <w:lang/>
              </w:rPr>
            </w:pPr>
            <w:r w:rsidRPr="001D3A7F">
              <w:rPr>
                <w:rFonts w:ascii="Arial" w:eastAsia="宋体" w:hAnsi="Arial"/>
                <w:i/>
                <w:sz w:val="18"/>
                <w:szCs w:val="18"/>
                <w:lang/>
              </w:rPr>
              <w:t>This part defines how to apply policy control for the service data flow.</w:t>
            </w:r>
          </w:p>
        </w:tc>
        <w:tc>
          <w:tcPr>
            <w:tcW w:w="1368" w:type="dxa"/>
          </w:tcPr>
          <w:p w:rsidR="001D3A7F" w:rsidRPr="001D3A7F" w:rsidRDefault="001D3A7F" w:rsidP="001D3A7F">
            <w:pPr>
              <w:keepNext/>
              <w:keepLines/>
              <w:spacing w:after="0"/>
              <w:rPr>
                <w:rFonts w:ascii="Arial" w:eastAsia="宋体" w:hAnsi="Arial"/>
                <w:sz w:val="18"/>
                <w:szCs w:val="18"/>
                <w:lang/>
              </w:rPr>
            </w:pPr>
          </w:p>
        </w:tc>
        <w:tc>
          <w:tcPr>
            <w:tcW w:w="1759" w:type="dxa"/>
          </w:tcPr>
          <w:p w:rsidR="001D3A7F" w:rsidRPr="001D3A7F" w:rsidRDefault="001D3A7F" w:rsidP="001D3A7F">
            <w:pPr>
              <w:keepNext/>
              <w:keepLines/>
              <w:spacing w:after="0"/>
              <w:rPr>
                <w:rFonts w:ascii="Arial" w:eastAsia="宋体" w:hAnsi="Arial"/>
                <w:sz w:val="18"/>
                <w:lang/>
              </w:rPr>
            </w:pPr>
          </w:p>
        </w:tc>
        <w:tc>
          <w:tcPr>
            <w:tcW w:w="1632" w:type="dxa"/>
          </w:tcPr>
          <w:p w:rsidR="001D3A7F" w:rsidRPr="001D3A7F" w:rsidRDefault="001D3A7F" w:rsidP="001D3A7F">
            <w:pPr>
              <w:keepNext/>
              <w:keepLines/>
              <w:spacing w:after="0"/>
              <w:rPr>
                <w:rFonts w:ascii="Arial" w:eastAsia="宋体" w:hAnsi="Arial"/>
                <w:sz w:val="18"/>
                <w:lang/>
              </w:rPr>
            </w:pP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Gate status</w:t>
            </w:r>
          </w:p>
        </w:tc>
        <w:tc>
          <w:tcPr>
            <w:tcW w:w="3305"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The gate status indicates whether the service data flow, detected by the service data flow template, may pass (Gate is open) or shall be discarded (Gate is closed).</w:t>
            </w:r>
          </w:p>
        </w:tc>
        <w:tc>
          <w:tcPr>
            <w:tcW w:w="1368" w:type="dxa"/>
          </w:tcPr>
          <w:p w:rsidR="001D3A7F" w:rsidRPr="001D3A7F" w:rsidRDefault="001D3A7F" w:rsidP="001D3A7F">
            <w:pPr>
              <w:keepNext/>
              <w:keepLines/>
              <w:spacing w:after="0"/>
              <w:rPr>
                <w:rFonts w:ascii="Arial" w:eastAsia="宋体" w:hAnsi="Arial"/>
                <w:sz w:val="18"/>
                <w:szCs w:val="18"/>
                <w:lang/>
              </w:rPr>
            </w:pPr>
          </w:p>
        </w:tc>
        <w:tc>
          <w:tcPr>
            <w:tcW w:w="1759"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Yes</w:t>
            </w:r>
          </w:p>
        </w:tc>
        <w:tc>
          <w:tcPr>
            <w:tcW w:w="1632"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None</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 xml:space="preserve">5G QoS </w:t>
            </w:r>
            <w:r w:rsidRPr="001D3A7F">
              <w:rPr>
                <w:rFonts w:ascii="Arial" w:eastAsia="宋体" w:hAnsi="Arial"/>
                <w:sz w:val="18"/>
                <w:szCs w:val="18"/>
              </w:rPr>
              <w:t>I</w:t>
            </w:r>
            <w:r w:rsidRPr="001D3A7F">
              <w:rPr>
                <w:rFonts w:ascii="Arial" w:eastAsia="宋体" w:hAnsi="Arial"/>
                <w:sz w:val="18"/>
                <w:szCs w:val="18"/>
                <w:lang/>
              </w:rPr>
              <w:t>dentifier (5QI)</w:t>
            </w:r>
          </w:p>
        </w:tc>
        <w:tc>
          <w:tcPr>
            <w:tcW w:w="3305"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The 5QI</w:t>
            </w:r>
            <w:r w:rsidRPr="001D3A7F">
              <w:rPr>
                <w:rFonts w:ascii="Arial" w:eastAsia="宋体" w:hAnsi="Arial"/>
                <w:sz w:val="18"/>
                <w:szCs w:val="18"/>
              </w:rPr>
              <w:t xml:space="preserve"> </w:t>
            </w:r>
            <w:r w:rsidRPr="001D3A7F">
              <w:rPr>
                <w:rFonts w:ascii="Arial" w:eastAsia="宋体" w:hAnsi="Arial"/>
                <w:sz w:val="18"/>
                <w:szCs w:val="18"/>
                <w:lang/>
              </w:rPr>
              <w:t>authorized for the service data flow.</w:t>
            </w:r>
          </w:p>
        </w:tc>
        <w:tc>
          <w:tcPr>
            <w:tcW w:w="1368"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Conditional</w:t>
            </w:r>
            <w:r w:rsidRPr="001D3A7F">
              <w:rPr>
                <w:rFonts w:ascii="Arial" w:eastAsia="宋体" w:hAnsi="Arial"/>
                <w:sz w:val="18"/>
                <w:szCs w:val="18"/>
                <w:lang/>
              </w:rPr>
              <w:br/>
              <w:t>(NOTE</w:t>
            </w:r>
            <w:r w:rsidRPr="001D3A7F">
              <w:rPr>
                <w:rFonts w:ascii="Arial" w:eastAsia="宋体" w:hAnsi="Arial"/>
                <w:sz w:val="18"/>
                <w:szCs w:val="18"/>
              </w:rPr>
              <w:t> </w:t>
            </w:r>
            <w:r w:rsidRPr="001D3A7F">
              <w:rPr>
                <w:rFonts w:ascii="Arial" w:eastAsia="宋体" w:hAnsi="Arial"/>
                <w:sz w:val="18"/>
                <w:szCs w:val="18"/>
                <w:lang/>
              </w:rPr>
              <w:t>10)</w:t>
            </w:r>
          </w:p>
          <w:p w:rsidR="001D3A7F" w:rsidRPr="001D3A7F" w:rsidRDefault="001D3A7F" w:rsidP="001D3A7F">
            <w:pPr>
              <w:keepNext/>
              <w:keepLines/>
              <w:spacing w:after="0"/>
              <w:rPr>
                <w:rFonts w:ascii="Arial" w:eastAsia="宋体" w:hAnsi="Arial"/>
                <w:sz w:val="18"/>
                <w:szCs w:val="18"/>
                <w:lang/>
              </w:rPr>
            </w:pPr>
          </w:p>
        </w:tc>
        <w:tc>
          <w:tcPr>
            <w:tcW w:w="1759"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Yes</w:t>
            </w:r>
          </w:p>
        </w:tc>
        <w:tc>
          <w:tcPr>
            <w:tcW w:w="1632" w:type="dxa"/>
          </w:tcPr>
          <w:p w:rsidR="001D3A7F" w:rsidRPr="001D3A7F" w:rsidRDefault="001D3A7F" w:rsidP="001D3A7F">
            <w:pPr>
              <w:keepNext/>
              <w:keepLines/>
              <w:tabs>
                <w:tab w:val="left" w:pos="6062"/>
              </w:tabs>
              <w:spacing w:after="0"/>
              <w:rPr>
                <w:rFonts w:eastAsia="宋体"/>
              </w:rPr>
            </w:pPr>
            <w:r w:rsidRPr="001D3A7F">
              <w:rPr>
                <w:rFonts w:eastAsia="宋体"/>
              </w:rPr>
              <w:t>Modified</w:t>
            </w:r>
          </w:p>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(corresponds to QCI in TS 23.203 [4])</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lang/>
              </w:rPr>
              <w:t>QoS Notification Control (QNC)</w:t>
            </w:r>
          </w:p>
        </w:tc>
        <w:tc>
          <w:tcPr>
            <w:tcW w:w="3305"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 xml:space="preserve">Indicates whether notifications are requested from 3GPP RAN when the </w:t>
            </w:r>
            <w:r w:rsidRPr="001D3A7F">
              <w:rPr>
                <w:rFonts w:ascii="Arial" w:eastAsia="宋体" w:hAnsi="Arial" w:hint="eastAsia"/>
                <w:sz w:val="18"/>
                <w:lang/>
              </w:rPr>
              <w:t>GFBR</w:t>
            </w:r>
            <w:r w:rsidRPr="001D3A7F">
              <w:rPr>
                <w:rFonts w:ascii="Arial" w:eastAsia="宋体" w:hAnsi="Arial"/>
                <w:sz w:val="18"/>
                <w:lang/>
              </w:rPr>
              <w:t xml:space="preserve"> can no longer (or can again) be guaranteed for a QoS Flow during the lifetime of the QoS Flow. </w:t>
            </w:r>
          </w:p>
        </w:tc>
        <w:tc>
          <w:tcPr>
            <w:tcW w:w="1368"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Conditional</w:t>
            </w:r>
            <w:r w:rsidRPr="001D3A7F">
              <w:rPr>
                <w:rFonts w:ascii="Arial" w:eastAsia="宋体" w:hAnsi="Arial"/>
                <w:sz w:val="18"/>
                <w:szCs w:val="18"/>
                <w:lang/>
              </w:rPr>
              <w:br/>
              <w:t>(NOTE</w:t>
            </w:r>
            <w:r w:rsidRPr="001D3A7F">
              <w:rPr>
                <w:rFonts w:ascii="Arial" w:eastAsia="宋体" w:hAnsi="Arial"/>
                <w:sz w:val="18"/>
                <w:szCs w:val="18"/>
              </w:rPr>
              <w:t> </w:t>
            </w:r>
            <w:r w:rsidRPr="001D3A7F">
              <w:rPr>
                <w:rFonts w:ascii="Arial" w:eastAsia="宋体" w:hAnsi="Arial"/>
                <w:sz w:val="18"/>
                <w:szCs w:val="18"/>
                <w:lang/>
              </w:rPr>
              <w:t>1</w:t>
            </w:r>
            <w:r w:rsidRPr="001D3A7F">
              <w:rPr>
                <w:rFonts w:ascii="Arial" w:eastAsia="宋体" w:hAnsi="Arial"/>
                <w:sz w:val="18"/>
                <w:szCs w:val="18"/>
              </w:rPr>
              <w:t>5</w:t>
            </w:r>
            <w:r w:rsidRPr="001D3A7F">
              <w:rPr>
                <w:rFonts w:ascii="Arial" w:eastAsia="宋体" w:hAnsi="Arial"/>
                <w:sz w:val="18"/>
                <w:szCs w:val="18"/>
                <w:lang/>
              </w:rPr>
              <w:t>)</w:t>
            </w:r>
          </w:p>
          <w:p w:rsidR="001D3A7F" w:rsidRPr="001D3A7F" w:rsidRDefault="001D3A7F" w:rsidP="001D3A7F">
            <w:pPr>
              <w:keepNext/>
              <w:keepLines/>
              <w:spacing w:after="0"/>
              <w:rPr>
                <w:rFonts w:ascii="Arial" w:eastAsia="宋体" w:hAnsi="Arial"/>
                <w:sz w:val="18"/>
                <w:szCs w:val="18"/>
                <w:lang/>
              </w:rPr>
            </w:pPr>
          </w:p>
        </w:tc>
        <w:tc>
          <w:tcPr>
            <w:tcW w:w="1759"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Yes</w:t>
            </w:r>
          </w:p>
        </w:tc>
        <w:tc>
          <w:tcPr>
            <w:tcW w:w="1632"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Added</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Reflective QoS</w:t>
            </w:r>
            <w:r w:rsidRPr="001D3A7F">
              <w:rPr>
                <w:rFonts w:ascii="Arial" w:eastAsia="宋体" w:hAnsi="Arial"/>
                <w:sz w:val="18"/>
                <w:szCs w:val="18"/>
                <w:lang w:val="de-DE"/>
              </w:rPr>
              <w:t xml:space="preserve"> Control</w:t>
            </w:r>
            <w:r w:rsidRPr="001D3A7F">
              <w:rPr>
                <w:rFonts w:ascii="Arial" w:eastAsia="宋体" w:hAnsi="Arial" w:hint="eastAsia"/>
                <w:sz w:val="18"/>
                <w:szCs w:val="18"/>
                <w:lang/>
              </w:rPr>
              <w:t xml:space="preserve"> </w:t>
            </w:r>
          </w:p>
        </w:tc>
        <w:tc>
          <w:tcPr>
            <w:tcW w:w="3305"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 xml:space="preserve">Indicates </w:t>
            </w:r>
            <w:r w:rsidRPr="001D3A7F">
              <w:rPr>
                <w:rFonts w:ascii="Arial" w:eastAsia="宋体" w:hAnsi="Arial" w:hint="eastAsia"/>
                <w:sz w:val="18"/>
                <w:lang/>
              </w:rPr>
              <w:t>to apply r</w:t>
            </w:r>
            <w:r w:rsidRPr="001D3A7F">
              <w:rPr>
                <w:rFonts w:ascii="Arial" w:eastAsia="宋体" w:hAnsi="Arial"/>
                <w:sz w:val="18"/>
                <w:lang/>
              </w:rPr>
              <w:t>eflective QoS for the SDF.</w:t>
            </w:r>
          </w:p>
        </w:tc>
        <w:tc>
          <w:tcPr>
            <w:tcW w:w="1368" w:type="dxa"/>
          </w:tcPr>
          <w:p w:rsidR="001D3A7F" w:rsidRPr="001D3A7F" w:rsidRDefault="001D3A7F" w:rsidP="001D3A7F">
            <w:pPr>
              <w:keepNext/>
              <w:keepLines/>
              <w:spacing w:after="0"/>
              <w:rPr>
                <w:rFonts w:ascii="Arial" w:eastAsia="宋体" w:hAnsi="Arial"/>
                <w:sz w:val="18"/>
                <w:szCs w:val="18"/>
                <w:lang/>
              </w:rPr>
            </w:pPr>
          </w:p>
        </w:tc>
        <w:tc>
          <w:tcPr>
            <w:tcW w:w="1759"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Yes</w:t>
            </w:r>
          </w:p>
        </w:tc>
        <w:tc>
          <w:tcPr>
            <w:tcW w:w="1632"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Added</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UL-maximum bitrate</w:t>
            </w:r>
          </w:p>
        </w:tc>
        <w:tc>
          <w:tcPr>
            <w:tcW w:w="3305"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The uplink maximum bitrate authorized for the service data flow</w:t>
            </w:r>
          </w:p>
        </w:tc>
        <w:tc>
          <w:tcPr>
            <w:tcW w:w="1368" w:type="dxa"/>
          </w:tcPr>
          <w:p w:rsidR="001D3A7F" w:rsidRPr="001D3A7F" w:rsidRDefault="001D3A7F" w:rsidP="001D3A7F">
            <w:pPr>
              <w:keepNext/>
              <w:keepLines/>
              <w:spacing w:after="0"/>
              <w:rPr>
                <w:rFonts w:ascii="Arial" w:eastAsia="宋体" w:hAnsi="Arial"/>
                <w:sz w:val="18"/>
                <w:szCs w:val="18"/>
                <w:lang/>
              </w:rPr>
            </w:pPr>
          </w:p>
        </w:tc>
        <w:tc>
          <w:tcPr>
            <w:tcW w:w="1759"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Yes</w:t>
            </w:r>
          </w:p>
        </w:tc>
        <w:tc>
          <w:tcPr>
            <w:tcW w:w="1632"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None</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DL-maximum bitrate</w:t>
            </w:r>
          </w:p>
        </w:tc>
        <w:tc>
          <w:tcPr>
            <w:tcW w:w="3305"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The downlink maximum bitrate authorized for the service data flow</w:t>
            </w:r>
          </w:p>
        </w:tc>
        <w:tc>
          <w:tcPr>
            <w:tcW w:w="1368" w:type="dxa"/>
          </w:tcPr>
          <w:p w:rsidR="001D3A7F" w:rsidRPr="001D3A7F" w:rsidRDefault="001D3A7F" w:rsidP="001D3A7F">
            <w:pPr>
              <w:keepNext/>
              <w:keepLines/>
              <w:spacing w:after="0"/>
              <w:rPr>
                <w:rFonts w:ascii="Arial" w:eastAsia="宋体" w:hAnsi="Arial"/>
                <w:sz w:val="18"/>
                <w:szCs w:val="18"/>
                <w:lang/>
              </w:rPr>
            </w:pPr>
          </w:p>
        </w:tc>
        <w:tc>
          <w:tcPr>
            <w:tcW w:w="1759"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Yes</w:t>
            </w:r>
          </w:p>
        </w:tc>
        <w:tc>
          <w:tcPr>
            <w:tcW w:w="1632"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None</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UL-guaranteed bitrate</w:t>
            </w:r>
          </w:p>
        </w:tc>
        <w:tc>
          <w:tcPr>
            <w:tcW w:w="3305"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The uplink guaranteed bitrate authorized for the service data flow</w:t>
            </w:r>
          </w:p>
        </w:tc>
        <w:tc>
          <w:tcPr>
            <w:tcW w:w="1368" w:type="dxa"/>
          </w:tcPr>
          <w:p w:rsidR="001D3A7F" w:rsidRPr="001D3A7F" w:rsidRDefault="001D3A7F" w:rsidP="001D3A7F">
            <w:pPr>
              <w:keepNext/>
              <w:keepLines/>
              <w:spacing w:after="0"/>
              <w:rPr>
                <w:rFonts w:ascii="Arial" w:eastAsia="宋体" w:hAnsi="Arial"/>
                <w:sz w:val="18"/>
                <w:szCs w:val="18"/>
                <w:lang/>
              </w:rPr>
            </w:pPr>
          </w:p>
        </w:tc>
        <w:tc>
          <w:tcPr>
            <w:tcW w:w="1759"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Yes</w:t>
            </w:r>
          </w:p>
        </w:tc>
        <w:tc>
          <w:tcPr>
            <w:tcW w:w="1632"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None</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DL-guaranteed bitrate</w:t>
            </w:r>
          </w:p>
        </w:tc>
        <w:tc>
          <w:tcPr>
            <w:tcW w:w="3305"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The downlink guaranteed bitrate authorized for the service data flow</w:t>
            </w:r>
          </w:p>
        </w:tc>
        <w:tc>
          <w:tcPr>
            <w:tcW w:w="1368" w:type="dxa"/>
          </w:tcPr>
          <w:p w:rsidR="001D3A7F" w:rsidRPr="001D3A7F" w:rsidRDefault="001D3A7F" w:rsidP="001D3A7F">
            <w:pPr>
              <w:keepNext/>
              <w:keepLines/>
              <w:spacing w:after="0"/>
              <w:rPr>
                <w:rFonts w:ascii="Arial" w:eastAsia="宋体" w:hAnsi="Arial"/>
                <w:sz w:val="18"/>
                <w:szCs w:val="18"/>
                <w:lang/>
              </w:rPr>
            </w:pPr>
          </w:p>
        </w:tc>
        <w:tc>
          <w:tcPr>
            <w:tcW w:w="1759"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Yes</w:t>
            </w:r>
          </w:p>
        </w:tc>
        <w:tc>
          <w:tcPr>
            <w:tcW w:w="1632"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None</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UL sharing indication</w:t>
            </w:r>
          </w:p>
        </w:tc>
        <w:tc>
          <w:tcPr>
            <w:tcW w:w="3305"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Indicates resource sharing in uplink direction with service data flows having the same value in their PCC rule</w:t>
            </w:r>
          </w:p>
        </w:tc>
        <w:tc>
          <w:tcPr>
            <w:tcW w:w="1368" w:type="dxa"/>
          </w:tcPr>
          <w:p w:rsidR="001D3A7F" w:rsidRPr="001D3A7F" w:rsidRDefault="001D3A7F" w:rsidP="001D3A7F">
            <w:pPr>
              <w:keepNext/>
              <w:keepLines/>
              <w:spacing w:after="0"/>
              <w:rPr>
                <w:rFonts w:ascii="Arial" w:eastAsia="宋体" w:hAnsi="Arial"/>
                <w:sz w:val="18"/>
                <w:szCs w:val="18"/>
                <w:lang/>
              </w:rPr>
            </w:pPr>
          </w:p>
        </w:tc>
        <w:tc>
          <w:tcPr>
            <w:tcW w:w="1759"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No</w:t>
            </w:r>
          </w:p>
        </w:tc>
        <w:tc>
          <w:tcPr>
            <w:tcW w:w="1632"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None</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DL sharing indication</w:t>
            </w:r>
          </w:p>
        </w:tc>
        <w:tc>
          <w:tcPr>
            <w:tcW w:w="3305"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Indicates resource sharing in downlink direction with service data flows having the same value in their PCC rule</w:t>
            </w:r>
          </w:p>
        </w:tc>
        <w:tc>
          <w:tcPr>
            <w:tcW w:w="1368" w:type="dxa"/>
          </w:tcPr>
          <w:p w:rsidR="001D3A7F" w:rsidRPr="001D3A7F" w:rsidRDefault="001D3A7F" w:rsidP="001D3A7F">
            <w:pPr>
              <w:keepNext/>
              <w:keepLines/>
              <w:spacing w:after="0"/>
              <w:rPr>
                <w:rFonts w:ascii="Arial" w:eastAsia="宋体" w:hAnsi="Arial"/>
                <w:sz w:val="18"/>
                <w:szCs w:val="18"/>
                <w:lang/>
              </w:rPr>
            </w:pPr>
          </w:p>
        </w:tc>
        <w:tc>
          <w:tcPr>
            <w:tcW w:w="1759"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No</w:t>
            </w:r>
          </w:p>
        </w:tc>
        <w:tc>
          <w:tcPr>
            <w:tcW w:w="1632"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None</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Redirect</w:t>
            </w:r>
          </w:p>
        </w:tc>
        <w:tc>
          <w:tcPr>
            <w:tcW w:w="3305"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Redirect state of the service data flow (enabled/disabled)</w:t>
            </w:r>
          </w:p>
        </w:tc>
        <w:tc>
          <w:tcPr>
            <w:tcW w:w="1368"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Conditional (NOTE 8)</w:t>
            </w:r>
          </w:p>
        </w:tc>
        <w:tc>
          <w:tcPr>
            <w:tcW w:w="1759"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Yes</w:t>
            </w:r>
          </w:p>
        </w:tc>
        <w:tc>
          <w:tcPr>
            <w:tcW w:w="1632"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None</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Redirect Destination</w:t>
            </w:r>
          </w:p>
        </w:tc>
        <w:tc>
          <w:tcPr>
            <w:tcW w:w="3305"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Controlled Address to which the service data flow is redirected when redirect is enabled</w:t>
            </w:r>
          </w:p>
        </w:tc>
        <w:tc>
          <w:tcPr>
            <w:tcW w:w="1368"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Conditional</w:t>
            </w:r>
          </w:p>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(NOTE 9)</w:t>
            </w:r>
          </w:p>
        </w:tc>
        <w:tc>
          <w:tcPr>
            <w:tcW w:w="1759"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Yes</w:t>
            </w:r>
          </w:p>
        </w:tc>
        <w:tc>
          <w:tcPr>
            <w:tcW w:w="1632"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None</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ARP</w:t>
            </w:r>
          </w:p>
        </w:tc>
        <w:tc>
          <w:tcPr>
            <w:tcW w:w="3305"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The Allocation and Retention Priority for the service data flow consisting of the priority level, the pre-emption capability and the pre-emption vulnerability</w:t>
            </w:r>
          </w:p>
        </w:tc>
        <w:tc>
          <w:tcPr>
            <w:tcW w:w="1368"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Conditional</w:t>
            </w:r>
            <w:r w:rsidRPr="001D3A7F">
              <w:rPr>
                <w:rFonts w:ascii="Arial" w:eastAsia="宋体" w:hAnsi="Arial"/>
                <w:sz w:val="18"/>
                <w:szCs w:val="18"/>
                <w:lang/>
              </w:rPr>
              <w:br/>
              <w:t>(NOTE 10)</w:t>
            </w:r>
          </w:p>
        </w:tc>
        <w:tc>
          <w:tcPr>
            <w:tcW w:w="1759"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Yes</w:t>
            </w:r>
          </w:p>
        </w:tc>
        <w:tc>
          <w:tcPr>
            <w:tcW w:w="1632"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None</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lang/>
              </w:rPr>
              <w:lastRenderedPageBreak/>
              <w:t>Bind to QoS Flow associated with the default QoS rule</w:t>
            </w:r>
          </w:p>
        </w:tc>
        <w:tc>
          <w:tcPr>
            <w:tcW w:w="3305"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lang/>
              </w:rPr>
              <w:t xml:space="preserve">Indicates that the dynamic PCC rule shall always have its binding with the QoS Flow associated with the default QoS rule </w:t>
            </w:r>
            <w:r w:rsidRPr="001D3A7F">
              <w:rPr>
                <w:rFonts w:ascii="Arial" w:eastAsia="宋体" w:hAnsi="Arial"/>
                <w:sz w:val="18"/>
                <w:szCs w:val="18"/>
                <w:lang/>
              </w:rPr>
              <w:t>(NOTE 11)</w:t>
            </w:r>
            <w:r w:rsidRPr="001D3A7F">
              <w:rPr>
                <w:rFonts w:ascii="Arial" w:eastAsia="宋体" w:hAnsi="Arial"/>
                <w:sz w:val="18"/>
                <w:lang/>
              </w:rPr>
              <w:t>.</w:t>
            </w:r>
          </w:p>
        </w:tc>
        <w:tc>
          <w:tcPr>
            <w:tcW w:w="1368" w:type="dxa"/>
          </w:tcPr>
          <w:p w:rsidR="001D3A7F" w:rsidRPr="001D3A7F" w:rsidRDefault="001D3A7F" w:rsidP="001D3A7F">
            <w:pPr>
              <w:keepNext/>
              <w:keepLines/>
              <w:spacing w:after="0"/>
              <w:rPr>
                <w:rFonts w:ascii="Arial" w:eastAsia="宋体" w:hAnsi="Arial"/>
                <w:sz w:val="18"/>
                <w:szCs w:val="18"/>
                <w:lang/>
              </w:rPr>
            </w:pPr>
          </w:p>
        </w:tc>
        <w:tc>
          <w:tcPr>
            <w:tcW w:w="1759"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Yes</w:t>
            </w:r>
          </w:p>
        </w:tc>
        <w:tc>
          <w:tcPr>
            <w:tcW w:w="1632"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 xml:space="preserve">Modified (corresponds to bind to the default bearer in TS 23.203 [4]) </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sz w:val="18"/>
              </w:rPr>
            </w:pPr>
            <w:r w:rsidRPr="001D3A7F">
              <w:rPr>
                <w:rFonts w:ascii="Arial" w:eastAsia="宋体" w:hAnsi="Arial"/>
                <w:sz w:val="18"/>
                <w:lang/>
              </w:rPr>
              <w:t>Bind to QoS Flow associated with the default QoS rule</w:t>
            </w:r>
            <w:r w:rsidRPr="001D3A7F">
              <w:rPr>
                <w:rFonts w:ascii="Arial" w:eastAsia="宋体" w:hAnsi="Arial"/>
                <w:sz w:val="18"/>
              </w:rPr>
              <w:t xml:space="preserve"> and apply PCC rule parameters</w:t>
            </w:r>
          </w:p>
        </w:tc>
        <w:tc>
          <w:tcPr>
            <w:tcW w:w="3305"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Indicates that the dynamic PCC rule shall always have its binding with the QoS Flow associated with the default QoS rule.</w:t>
            </w:r>
          </w:p>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8"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Conditional</w:t>
            </w:r>
            <w:r w:rsidRPr="001D3A7F">
              <w:rPr>
                <w:rFonts w:ascii="Arial" w:eastAsia="宋体" w:hAnsi="Arial"/>
                <w:sz w:val="18"/>
                <w:szCs w:val="18"/>
                <w:lang/>
              </w:rPr>
              <w:br/>
              <w:t>(NOTE 1</w:t>
            </w:r>
            <w:r w:rsidRPr="001D3A7F">
              <w:rPr>
                <w:rFonts w:ascii="Arial" w:eastAsia="宋体" w:hAnsi="Arial"/>
                <w:sz w:val="18"/>
                <w:szCs w:val="18"/>
              </w:rPr>
              <w:t>7</w:t>
            </w:r>
            <w:r w:rsidRPr="001D3A7F">
              <w:rPr>
                <w:rFonts w:ascii="Arial" w:eastAsia="宋体" w:hAnsi="Arial"/>
                <w:sz w:val="18"/>
                <w:szCs w:val="18"/>
                <w:lang/>
              </w:rPr>
              <w:t>)</w:t>
            </w:r>
          </w:p>
        </w:tc>
        <w:tc>
          <w:tcPr>
            <w:tcW w:w="1759"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Yes</w:t>
            </w:r>
          </w:p>
        </w:tc>
        <w:tc>
          <w:tcPr>
            <w:tcW w:w="1632"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Added</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b/>
                <w:sz w:val="18"/>
                <w:szCs w:val="18"/>
                <w:lang/>
              </w:rPr>
            </w:pPr>
            <w:r w:rsidRPr="001D3A7F">
              <w:rPr>
                <w:rFonts w:ascii="Arial" w:eastAsia="宋体" w:hAnsi="Arial"/>
                <w:sz w:val="18"/>
                <w:szCs w:val="18"/>
                <w:lang/>
              </w:rPr>
              <w:t>PS to CS session continuity</w:t>
            </w:r>
          </w:p>
        </w:tc>
        <w:tc>
          <w:tcPr>
            <w:tcW w:w="3305"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Indicates whether the service data flow is a candidate for vSRVCC.</w:t>
            </w:r>
          </w:p>
        </w:tc>
        <w:tc>
          <w:tcPr>
            <w:tcW w:w="1368" w:type="dxa"/>
          </w:tcPr>
          <w:p w:rsidR="001D3A7F" w:rsidRPr="001D3A7F" w:rsidRDefault="001D3A7F" w:rsidP="001D3A7F">
            <w:pPr>
              <w:keepNext/>
              <w:keepLines/>
              <w:spacing w:after="0"/>
              <w:rPr>
                <w:rFonts w:ascii="Arial" w:eastAsia="宋体" w:hAnsi="Arial"/>
                <w:sz w:val="18"/>
                <w:szCs w:val="18"/>
                <w:lang/>
              </w:rPr>
            </w:pPr>
          </w:p>
        </w:tc>
        <w:tc>
          <w:tcPr>
            <w:tcW w:w="1759" w:type="dxa"/>
          </w:tcPr>
          <w:p w:rsidR="001D3A7F" w:rsidRPr="001D3A7F" w:rsidRDefault="001D3A7F" w:rsidP="001D3A7F">
            <w:pPr>
              <w:keepNext/>
              <w:keepLines/>
              <w:spacing w:after="0"/>
              <w:rPr>
                <w:rFonts w:ascii="Arial" w:eastAsia="宋体" w:hAnsi="Arial"/>
                <w:sz w:val="18"/>
                <w:lang/>
              </w:rPr>
            </w:pPr>
          </w:p>
        </w:tc>
        <w:tc>
          <w:tcPr>
            <w:tcW w:w="1632"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Removed</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hint="eastAsia"/>
                <w:sz w:val="18"/>
                <w:szCs w:val="18"/>
                <w:lang w:eastAsia="zh-CN"/>
              </w:rPr>
              <w:t>Priority Level</w:t>
            </w:r>
          </w:p>
        </w:tc>
        <w:tc>
          <w:tcPr>
            <w:tcW w:w="3305"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lang/>
              </w:rPr>
              <w:t xml:space="preserve">Indicates a priority in scheduling resources among QoS Flows </w:t>
            </w:r>
            <w:r w:rsidRPr="001D3A7F">
              <w:rPr>
                <w:rFonts w:ascii="Arial" w:eastAsia="宋体" w:hAnsi="Arial"/>
                <w:sz w:val="18"/>
                <w:szCs w:val="18"/>
                <w:lang/>
              </w:rPr>
              <w:t>(NOTE</w:t>
            </w:r>
            <w:r w:rsidRPr="001D3A7F">
              <w:rPr>
                <w:rFonts w:ascii="Arial" w:eastAsia="宋体" w:hAnsi="Arial"/>
                <w:sz w:val="18"/>
                <w:szCs w:val="18"/>
              </w:rPr>
              <w:t> </w:t>
            </w:r>
            <w:r w:rsidRPr="001D3A7F">
              <w:rPr>
                <w:rFonts w:ascii="Arial" w:eastAsia="宋体" w:hAnsi="Arial"/>
                <w:sz w:val="18"/>
                <w:szCs w:val="18"/>
                <w:lang/>
              </w:rPr>
              <w:t>14)</w:t>
            </w:r>
            <w:r w:rsidRPr="001D3A7F">
              <w:rPr>
                <w:rFonts w:ascii="Arial" w:eastAsia="宋体" w:hAnsi="Arial"/>
                <w:sz w:val="18"/>
                <w:lang/>
              </w:rPr>
              <w:t>.</w:t>
            </w:r>
          </w:p>
        </w:tc>
        <w:tc>
          <w:tcPr>
            <w:tcW w:w="1368" w:type="dxa"/>
          </w:tcPr>
          <w:p w:rsidR="001D3A7F" w:rsidRPr="001D3A7F" w:rsidRDefault="001D3A7F" w:rsidP="001D3A7F">
            <w:pPr>
              <w:keepNext/>
              <w:keepLines/>
              <w:spacing w:after="0"/>
              <w:rPr>
                <w:rFonts w:ascii="Arial" w:eastAsia="宋体" w:hAnsi="Arial"/>
                <w:sz w:val="18"/>
                <w:szCs w:val="18"/>
                <w:lang/>
              </w:rPr>
            </w:pPr>
          </w:p>
        </w:tc>
        <w:tc>
          <w:tcPr>
            <w:tcW w:w="1759"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hint="eastAsia"/>
                <w:sz w:val="18"/>
                <w:lang w:eastAsia="zh-CN"/>
              </w:rPr>
              <w:t>Yes</w:t>
            </w:r>
          </w:p>
        </w:tc>
        <w:tc>
          <w:tcPr>
            <w:tcW w:w="1632"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hint="eastAsia"/>
                <w:sz w:val="18"/>
                <w:lang w:eastAsia="zh-CN"/>
              </w:rPr>
              <w:t>Added</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hint="eastAsia"/>
                <w:sz w:val="18"/>
                <w:szCs w:val="18"/>
                <w:lang w:eastAsia="zh-CN"/>
              </w:rPr>
              <w:t>Averaging Window</w:t>
            </w:r>
            <w:r w:rsidRPr="001D3A7F">
              <w:rPr>
                <w:rFonts w:ascii="Arial" w:eastAsia="宋体" w:hAnsi="Arial"/>
                <w:sz w:val="18"/>
                <w:szCs w:val="18"/>
                <w:lang w:eastAsia="zh-CN"/>
              </w:rPr>
              <w:t xml:space="preserve"> </w:t>
            </w:r>
          </w:p>
        </w:tc>
        <w:tc>
          <w:tcPr>
            <w:tcW w:w="3305"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hint="eastAsia"/>
                <w:sz w:val="18"/>
                <w:lang w:eastAsia="zh-CN"/>
              </w:rPr>
              <w:t xml:space="preserve">Represents the duration over which the </w:t>
            </w:r>
            <w:r w:rsidRPr="001D3A7F">
              <w:rPr>
                <w:rFonts w:ascii="Arial" w:eastAsia="宋体" w:hAnsi="Arial"/>
                <w:sz w:val="18"/>
                <w:lang w:eastAsia="zh-CN"/>
              </w:rPr>
              <w:t>guaranteed</w:t>
            </w:r>
            <w:r w:rsidRPr="001D3A7F">
              <w:rPr>
                <w:rFonts w:ascii="Arial" w:eastAsia="宋体" w:hAnsi="Arial" w:hint="eastAsia"/>
                <w:sz w:val="18"/>
                <w:lang w:eastAsia="zh-CN"/>
              </w:rPr>
              <w:t xml:space="preserve"> and </w:t>
            </w:r>
            <w:r w:rsidRPr="001D3A7F">
              <w:rPr>
                <w:rFonts w:ascii="Arial" w:eastAsia="宋体" w:hAnsi="Arial"/>
                <w:sz w:val="18"/>
                <w:lang w:eastAsia="zh-CN"/>
              </w:rPr>
              <w:t>maximum bitrate</w:t>
            </w:r>
            <w:r w:rsidRPr="001D3A7F">
              <w:rPr>
                <w:rFonts w:ascii="Arial" w:eastAsia="宋体" w:hAnsi="Arial" w:hint="eastAsia"/>
                <w:sz w:val="18"/>
                <w:lang w:eastAsia="zh-CN"/>
              </w:rPr>
              <w:t xml:space="preserve"> shall be calculated</w:t>
            </w:r>
            <w:r w:rsidRPr="001D3A7F">
              <w:rPr>
                <w:rFonts w:ascii="Arial" w:eastAsia="宋体" w:hAnsi="Arial"/>
                <w:sz w:val="18"/>
                <w:lang/>
              </w:rPr>
              <w:t xml:space="preserve"> </w:t>
            </w:r>
            <w:r w:rsidRPr="001D3A7F">
              <w:rPr>
                <w:rFonts w:ascii="Arial" w:eastAsia="宋体" w:hAnsi="Arial"/>
                <w:sz w:val="18"/>
                <w:szCs w:val="18"/>
                <w:lang/>
              </w:rPr>
              <w:t>(NOTE</w:t>
            </w:r>
            <w:r w:rsidRPr="001D3A7F">
              <w:rPr>
                <w:rFonts w:ascii="Arial" w:eastAsia="宋体" w:hAnsi="Arial"/>
                <w:sz w:val="18"/>
                <w:szCs w:val="18"/>
              </w:rPr>
              <w:t> </w:t>
            </w:r>
            <w:r w:rsidRPr="001D3A7F">
              <w:rPr>
                <w:rFonts w:ascii="Arial" w:eastAsia="宋体" w:hAnsi="Arial"/>
                <w:sz w:val="18"/>
                <w:szCs w:val="18"/>
                <w:lang/>
              </w:rPr>
              <w:t>14)</w:t>
            </w:r>
            <w:r w:rsidRPr="001D3A7F">
              <w:rPr>
                <w:rFonts w:ascii="Arial" w:eastAsia="宋体" w:hAnsi="Arial" w:hint="eastAsia"/>
                <w:sz w:val="18"/>
                <w:lang w:eastAsia="zh-CN"/>
              </w:rPr>
              <w:t xml:space="preserve">. </w:t>
            </w:r>
          </w:p>
        </w:tc>
        <w:tc>
          <w:tcPr>
            <w:tcW w:w="1368" w:type="dxa"/>
          </w:tcPr>
          <w:p w:rsidR="001D3A7F" w:rsidRPr="001D3A7F" w:rsidRDefault="001D3A7F" w:rsidP="001D3A7F">
            <w:pPr>
              <w:keepNext/>
              <w:keepLines/>
              <w:spacing w:after="0"/>
              <w:rPr>
                <w:rFonts w:ascii="Arial" w:eastAsia="宋体" w:hAnsi="Arial"/>
                <w:sz w:val="18"/>
                <w:szCs w:val="18"/>
                <w:lang/>
              </w:rPr>
            </w:pPr>
          </w:p>
        </w:tc>
        <w:tc>
          <w:tcPr>
            <w:tcW w:w="1759"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hint="eastAsia"/>
                <w:sz w:val="18"/>
                <w:lang w:eastAsia="zh-CN"/>
              </w:rPr>
              <w:t>Yes</w:t>
            </w:r>
          </w:p>
        </w:tc>
        <w:tc>
          <w:tcPr>
            <w:tcW w:w="1632"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hint="eastAsia"/>
                <w:sz w:val="18"/>
                <w:lang w:eastAsia="zh-CN"/>
              </w:rPr>
              <w:t>Added</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hint="eastAsia"/>
                <w:sz w:val="18"/>
                <w:szCs w:val="18"/>
                <w:lang w:eastAsia="zh-CN"/>
              </w:rPr>
              <w:t>Maximum Data Burst Volume</w:t>
            </w:r>
          </w:p>
        </w:tc>
        <w:tc>
          <w:tcPr>
            <w:tcW w:w="3305"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hint="eastAsia"/>
                <w:sz w:val="18"/>
                <w:lang w:eastAsia="zh-CN"/>
              </w:rPr>
              <w:t xml:space="preserve">Denotes the largest amount of data that is required to </w:t>
            </w:r>
            <w:r w:rsidRPr="001D3A7F">
              <w:rPr>
                <w:rFonts w:ascii="Arial" w:eastAsia="宋体" w:hAnsi="Arial"/>
                <w:sz w:val="18"/>
                <w:lang w:eastAsia="zh-CN"/>
              </w:rPr>
              <w:t xml:space="preserve">be transferred </w:t>
            </w:r>
            <w:r w:rsidRPr="001D3A7F">
              <w:rPr>
                <w:rFonts w:ascii="Arial" w:eastAsia="宋体" w:hAnsi="Arial" w:hint="eastAsia"/>
                <w:sz w:val="18"/>
                <w:lang w:eastAsia="zh-CN"/>
              </w:rPr>
              <w:t>within a period of 5G-AN PDB</w:t>
            </w:r>
            <w:r w:rsidRPr="001D3A7F">
              <w:rPr>
                <w:rFonts w:ascii="Arial" w:eastAsia="宋体" w:hAnsi="Arial"/>
                <w:sz w:val="18"/>
                <w:lang/>
              </w:rPr>
              <w:t xml:space="preserve"> </w:t>
            </w:r>
            <w:r w:rsidRPr="001D3A7F">
              <w:rPr>
                <w:rFonts w:ascii="Arial" w:eastAsia="宋体" w:hAnsi="Arial"/>
                <w:sz w:val="18"/>
                <w:szCs w:val="18"/>
                <w:lang/>
              </w:rPr>
              <w:t>(NOTE</w:t>
            </w:r>
            <w:r w:rsidRPr="001D3A7F">
              <w:rPr>
                <w:rFonts w:ascii="Arial" w:eastAsia="宋体" w:hAnsi="Arial"/>
                <w:sz w:val="18"/>
                <w:szCs w:val="18"/>
              </w:rPr>
              <w:t> </w:t>
            </w:r>
            <w:r w:rsidRPr="001D3A7F">
              <w:rPr>
                <w:rFonts w:ascii="Arial" w:eastAsia="宋体" w:hAnsi="Arial"/>
                <w:sz w:val="18"/>
                <w:szCs w:val="18"/>
                <w:lang/>
              </w:rPr>
              <w:t>14)</w:t>
            </w:r>
            <w:r w:rsidRPr="001D3A7F">
              <w:rPr>
                <w:rFonts w:ascii="Arial" w:eastAsia="宋体" w:hAnsi="Arial" w:hint="eastAsia"/>
                <w:sz w:val="18"/>
                <w:lang w:eastAsia="zh-CN"/>
              </w:rPr>
              <w:t>.</w:t>
            </w:r>
            <w:r w:rsidRPr="001D3A7F">
              <w:rPr>
                <w:rFonts w:ascii="Arial" w:eastAsia="宋体" w:hAnsi="Arial"/>
                <w:sz w:val="18"/>
                <w:lang w:eastAsia="zh-CN"/>
              </w:rPr>
              <w:t xml:space="preserve"> </w:t>
            </w:r>
          </w:p>
        </w:tc>
        <w:tc>
          <w:tcPr>
            <w:tcW w:w="1368" w:type="dxa"/>
          </w:tcPr>
          <w:p w:rsidR="001D3A7F" w:rsidRPr="001D3A7F" w:rsidRDefault="001D3A7F" w:rsidP="001D3A7F">
            <w:pPr>
              <w:keepNext/>
              <w:keepLines/>
              <w:spacing w:after="0"/>
              <w:rPr>
                <w:rFonts w:ascii="Arial" w:eastAsia="宋体" w:hAnsi="Arial"/>
                <w:sz w:val="18"/>
                <w:szCs w:val="18"/>
                <w:lang/>
              </w:rPr>
            </w:pPr>
          </w:p>
        </w:tc>
        <w:tc>
          <w:tcPr>
            <w:tcW w:w="1759"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hint="eastAsia"/>
                <w:sz w:val="18"/>
                <w:lang w:eastAsia="zh-CN"/>
              </w:rPr>
              <w:t>Yes</w:t>
            </w:r>
          </w:p>
        </w:tc>
        <w:tc>
          <w:tcPr>
            <w:tcW w:w="1632"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hint="eastAsia"/>
                <w:sz w:val="18"/>
                <w:lang w:eastAsia="zh-CN"/>
              </w:rPr>
              <w:t>Added</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b/>
                <w:sz w:val="18"/>
                <w:szCs w:val="18"/>
                <w:lang/>
              </w:rPr>
            </w:pPr>
            <w:r w:rsidRPr="001D3A7F">
              <w:rPr>
                <w:rFonts w:ascii="Arial" w:eastAsia="宋体" w:hAnsi="Arial"/>
                <w:b/>
                <w:sz w:val="18"/>
                <w:szCs w:val="18"/>
                <w:lang/>
              </w:rPr>
              <w:t>Access Network Information Reporting</w:t>
            </w:r>
          </w:p>
        </w:tc>
        <w:tc>
          <w:tcPr>
            <w:tcW w:w="3305" w:type="dxa"/>
          </w:tcPr>
          <w:p w:rsidR="001D3A7F" w:rsidRPr="001D3A7F" w:rsidRDefault="001D3A7F" w:rsidP="001D3A7F">
            <w:pPr>
              <w:keepNext/>
              <w:keepLines/>
              <w:spacing w:after="0"/>
              <w:rPr>
                <w:rFonts w:ascii="Arial" w:eastAsia="宋体" w:hAnsi="Arial"/>
                <w:i/>
                <w:sz w:val="18"/>
                <w:szCs w:val="18"/>
                <w:lang/>
              </w:rPr>
            </w:pPr>
            <w:r w:rsidRPr="001D3A7F">
              <w:rPr>
                <w:rFonts w:ascii="Arial" w:eastAsia="宋体" w:hAnsi="Arial"/>
                <w:i/>
                <w:sz w:val="18"/>
                <w:szCs w:val="18"/>
                <w:lang/>
              </w:rPr>
              <w:t>This part describes access network information to be reported for the PCC rule when the corresponding</w:t>
            </w:r>
            <w:r w:rsidRPr="001D3A7F">
              <w:rPr>
                <w:rFonts w:ascii="Arial" w:eastAsia="宋体" w:hAnsi="Arial"/>
                <w:i/>
                <w:sz w:val="18"/>
                <w:szCs w:val="18"/>
              </w:rPr>
              <w:t xml:space="preserve"> QoS Flow</w:t>
            </w:r>
            <w:r w:rsidRPr="001D3A7F">
              <w:rPr>
                <w:rFonts w:ascii="Arial" w:eastAsia="宋体" w:hAnsi="Arial"/>
                <w:i/>
                <w:sz w:val="18"/>
                <w:szCs w:val="18"/>
                <w:lang/>
              </w:rPr>
              <w:t xml:space="preserve"> is established, modified or terminated.</w:t>
            </w:r>
          </w:p>
        </w:tc>
        <w:tc>
          <w:tcPr>
            <w:tcW w:w="1368" w:type="dxa"/>
          </w:tcPr>
          <w:p w:rsidR="001D3A7F" w:rsidRPr="001D3A7F" w:rsidRDefault="001D3A7F" w:rsidP="001D3A7F">
            <w:pPr>
              <w:keepNext/>
              <w:keepLines/>
              <w:spacing w:after="0"/>
              <w:rPr>
                <w:rFonts w:ascii="Arial" w:eastAsia="宋体" w:hAnsi="Arial"/>
                <w:sz w:val="18"/>
                <w:szCs w:val="18"/>
                <w:lang/>
              </w:rPr>
            </w:pPr>
          </w:p>
        </w:tc>
        <w:tc>
          <w:tcPr>
            <w:tcW w:w="1759" w:type="dxa"/>
          </w:tcPr>
          <w:p w:rsidR="001D3A7F" w:rsidRPr="001D3A7F" w:rsidRDefault="001D3A7F" w:rsidP="001D3A7F">
            <w:pPr>
              <w:keepNext/>
              <w:keepLines/>
              <w:spacing w:after="0"/>
              <w:rPr>
                <w:rFonts w:ascii="Arial" w:eastAsia="宋体" w:hAnsi="Arial"/>
                <w:sz w:val="18"/>
                <w:lang/>
              </w:rPr>
            </w:pPr>
          </w:p>
        </w:tc>
        <w:tc>
          <w:tcPr>
            <w:tcW w:w="1632" w:type="dxa"/>
          </w:tcPr>
          <w:p w:rsidR="001D3A7F" w:rsidRPr="001D3A7F" w:rsidRDefault="001D3A7F" w:rsidP="001D3A7F">
            <w:pPr>
              <w:keepNext/>
              <w:keepLines/>
              <w:spacing w:after="0"/>
              <w:rPr>
                <w:rFonts w:ascii="Arial" w:eastAsia="宋体" w:hAnsi="Arial"/>
                <w:sz w:val="18"/>
                <w:lang/>
              </w:rPr>
            </w:pP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User Location Report</w:t>
            </w:r>
          </w:p>
        </w:tc>
        <w:tc>
          <w:tcPr>
            <w:tcW w:w="3305"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The serving cell of the UE is to be reported. When the corresponding</w:t>
            </w:r>
            <w:r w:rsidRPr="001D3A7F">
              <w:rPr>
                <w:rFonts w:ascii="Arial" w:eastAsia="宋体" w:hAnsi="Arial"/>
                <w:sz w:val="18"/>
                <w:szCs w:val="18"/>
              </w:rPr>
              <w:t xml:space="preserve"> QoS Flow</w:t>
            </w:r>
            <w:r w:rsidRPr="001D3A7F">
              <w:rPr>
                <w:rFonts w:ascii="Arial" w:eastAsia="宋体" w:hAnsi="Arial"/>
                <w:sz w:val="18"/>
                <w:szCs w:val="18"/>
                <w:lang/>
              </w:rPr>
              <w:t xml:space="preserve"> is deactivated, and if available, information on when the UE was last known to be in that location is also to be reported.</w:t>
            </w:r>
          </w:p>
        </w:tc>
        <w:tc>
          <w:tcPr>
            <w:tcW w:w="1368" w:type="dxa"/>
          </w:tcPr>
          <w:p w:rsidR="001D3A7F" w:rsidRPr="001D3A7F" w:rsidRDefault="001D3A7F" w:rsidP="001D3A7F">
            <w:pPr>
              <w:keepNext/>
              <w:keepLines/>
              <w:spacing w:after="0"/>
              <w:rPr>
                <w:rFonts w:ascii="Arial" w:eastAsia="宋体" w:hAnsi="Arial"/>
                <w:sz w:val="18"/>
                <w:szCs w:val="18"/>
                <w:lang/>
              </w:rPr>
            </w:pPr>
          </w:p>
        </w:tc>
        <w:tc>
          <w:tcPr>
            <w:tcW w:w="1759"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Yes</w:t>
            </w:r>
          </w:p>
        </w:tc>
        <w:tc>
          <w:tcPr>
            <w:tcW w:w="1632"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None</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 xml:space="preserve">UE </w:t>
            </w:r>
            <w:r w:rsidRPr="001D3A7F">
              <w:rPr>
                <w:rFonts w:ascii="Arial" w:eastAsia="宋体" w:hAnsi="Arial"/>
                <w:noProof/>
                <w:sz w:val="18"/>
                <w:szCs w:val="18"/>
                <w:lang/>
              </w:rPr>
              <w:t>Timezone</w:t>
            </w:r>
            <w:r w:rsidRPr="001D3A7F">
              <w:rPr>
                <w:rFonts w:ascii="Arial" w:eastAsia="宋体" w:hAnsi="Arial"/>
                <w:sz w:val="18"/>
                <w:szCs w:val="18"/>
                <w:lang/>
              </w:rPr>
              <w:t xml:space="preserve"> Report</w:t>
            </w:r>
          </w:p>
        </w:tc>
        <w:tc>
          <w:tcPr>
            <w:tcW w:w="3305"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The time zone of the UE is to be reported.</w:t>
            </w:r>
          </w:p>
        </w:tc>
        <w:tc>
          <w:tcPr>
            <w:tcW w:w="1368" w:type="dxa"/>
          </w:tcPr>
          <w:p w:rsidR="001D3A7F" w:rsidRPr="001D3A7F" w:rsidRDefault="001D3A7F" w:rsidP="001D3A7F">
            <w:pPr>
              <w:keepNext/>
              <w:keepLines/>
              <w:spacing w:after="0"/>
              <w:rPr>
                <w:rFonts w:ascii="Arial" w:eastAsia="宋体" w:hAnsi="Arial"/>
                <w:sz w:val="18"/>
                <w:szCs w:val="18"/>
                <w:lang/>
              </w:rPr>
            </w:pPr>
          </w:p>
        </w:tc>
        <w:tc>
          <w:tcPr>
            <w:tcW w:w="1759"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Yes</w:t>
            </w:r>
          </w:p>
        </w:tc>
        <w:tc>
          <w:tcPr>
            <w:tcW w:w="1632"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None</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b/>
                <w:sz w:val="18"/>
                <w:szCs w:val="18"/>
                <w:lang/>
              </w:rPr>
            </w:pPr>
            <w:r w:rsidRPr="001D3A7F">
              <w:rPr>
                <w:rFonts w:ascii="Arial" w:eastAsia="宋体" w:hAnsi="Arial"/>
                <w:b/>
                <w:sz w:val="18"/>
                <w:szCs w:val="18"/>
                <w:lang/>
              </w:rPr>
              <w:t>Usage Monitoring Control</w:t>
            </w:r>
          </w:p>
        </w:tc>
        <w:tc>
          <w:tcPr>
            <w:tcW w:w="3305" w:type="dxa"/>
          </w:tcPr>
          <w:p w:rsidR="001D3A7F" w:rsidRPr="001D3A7F" w:rsidRDefault="001D3A7F" w:rsidP="001D3A7F">
            <w:pPr>
              <w:keepNext/>
              <w:keepLines/>
              <w:spacing w:after="0"/>
              <w:rPr>
                <w:rFonts w:ascii="Arial" w:eastAsia="宋体" w:hAnsi="Arial"/>
                <w:i/>
                <w:sz w:val="18"/>
                <w:szCs w:val="18"/>
                <w:lang/>
              </w:rPr>
            </w:pPr>
            <w:r w:rsidRPr="001D3A7F">
              <w:rPr>
                <w:rFonts w:ascii="Arial" w:eastAsia="宋体" w:hAnsi="Arial"/>
                <w:i/>
                <w:sz w:val="18"/>
                <w:szCs w:val="18"/>
                <w:lang/>
              </w:rPr>
              <w:t>This part describes identities required for Usage Monitoring Control.</w:t>
            </w:r>
          </w:p>
        </w:tc>
        <w:tc>
          <w:tcPr>
            <w:tcW w:w="1368" w:type="dxa"/>
          </w:tcPr>
          <w:p w:rsidR="001D3A7F" w:rsidRPr="001D3A7F" w:rsidRDefault="001D3A7F" w:rsidP="001D3A7F">
            <w:pPr>
              <w:keepNext/>
              <w:keepLines/>
              <w:spacing w:after="0"/>
              <w:rPr>
                <w:rFonts w:ascii="Arial" w:eastAsia="宋体" w:hAnsi="Arial"/>
                <w:sz w:val="18"/>
                <w:szCs w:val="18"/>
                <w:lang/>
              </w:rPr>
            </w:pPr>
          </w:p>
        </w:tc>
        <w:tc>
          <w:tcPr>
            <w:tcW w:w="1759" w:type="dxa"/>
          </w:tcPr>
          <w:p w:rsidR="001D3A7F" w:rsidRPr="001D3A7F" w:rsidRDefault="001D3A7F" w:rsidP="001D3A7F">
            <w:pPr>
              <w:keepNext/>
              <w:keepLines/>
              <w:spacing w:after="0"/>
              <w:rPr>
                <w:rFonts w:ascii="Arial" w:eastAsia="宋体" w:hAnsi="Arial"/>
                <w:sz w:val="18"/>
                <w:lang/>
              </w:rPr>
            </w:pPr>
          </w:p>
        </w:tc>
        <w:tc>
          <w:tcPr>
            <w:tcW w:w="1632"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None</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Monitoring key</w:t>
            </w:r>
          </w:p>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(NOTE</w:t>
            </w:r>
            <w:r w:rsidRPr="001D3A7F">
              <w:rPr>
                <w:rFonts w:ascii="Arial" w:eastAsia="宋体" w:hAnsi="Arial"/>
                <w:sz w:val="18"/>
                <w:szCs w:val="18"/>
              </w:rPr>
              <w:t> </w:t>
            </w:r>
            <w:r w:rsidRPr="001D3A7F">
              <w:rPr>
                <w:rFonts w:ascii="Arial" w:eastAsia="宋体" w:hAnsi="Arial"/>
                <w:sz w:val="18"/>
                <w:szCs w:val="18"/>
                <w:lang/>
              </w:rPr>
              <w:t>23)</w:t>
            </w:r>
          </w:p>
        </w:tc>
        <w:tc>
          <w:tcPr>
            <w:tcW w:w="3305"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The PCF uses the monitoring key to group services that share a common allowed usage.</w:t>
            </w:r>
          </w:p>
        </w:tc>
        <w:tc>
          <w:tcPr>
            <w:tcW w:w="1368" w:type="dxa"/>
          </w:tcPr>
          <w:p w:rsidR="001D3A7F" w:rsidRPr="001D3A7F" w:rsidRDefault="001D3A7F" w:rsidP="001D3A7F">
            <w:pPr>
              <w:keepNext/>
              <w:keepLines/>
              <w:spacing w:after="0"/>
              <w:rPr>
                <w:rFonts w:ascii="Arial" w:eastAsia="宋体" w:hAnsi="Arial"/>
                <w:sz w:val="18"/>
                <w:szCs w:val="18"/>
                <w:lang/>
              </w:rPr>
            </w:pPr>
          </w:p>
        </w:tc>
        <w:tc>
          <w:tcPr>
            <w:tcW w:w="1759"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Yes</w:t>
            </w:r>
          </w:p>
        </w:tc>
        <w:tc>
          <w:tcPr>
            <w:tcW w:w="1632"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None</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Indication of exclusion from session level monitoring</w:t>
            </w:r>
          </w:p>
        </w:tc>
        <w:tc>
          <w:tcPr>
            <w:tcW w:w="3305"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Indicates that the service data flow shall be excluded from PDU Session usage monitoring</w:t>
            </w:r>
          </w:p>
        </w:tc>
        <w:tc>
          <w:tcPr>
            <w:tcW w:w="1368" w:type="dxa"/>
          </w:tcPr>
          <w:p w:rsidR="001D3A7F" w:rsidRPr="001D3A7F" w:rsidRDefault="001D3A7F" w:rsidP="001D3A7F">
            <w:pPr>
              <w:keepNext/>
              <w:keepLines/>
              <w:spacing w:after="0"/>
              <w:rPr>
                <w:rFonts w:ascii="Arial" w:eastAsia="宋体" w:hAnsi="Arial"/>
                <w:sz w:val="18"/>
                <w:szCs w:val="18"/>
                <w:lang/>
              </w:rPr>
            </w:pPr>
          </w:p>
        </w:tc>
        <w:tc>
          <w:tcPr>
            <w:tcW w:w="1759"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Yes</w:t>
            </w:r>
          </w:p>
        </w:tc>
        <w:tc>
          <w:tcPr>
            <w:tcW w:w="1632"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None</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b/>
                <w:sz w:val="18"/>
                <w:szCs w:val="18"/>
              </w:rPr>
            </w:pPr>
            <w:r w:rsidRPr="001D3A7F">
              <w:rPr>
                <w:rFonts w:ascii="Arial" w:eastAsia="宋体" w:hAnsi="Arial"/>
                <w:b/>
                <w:sz w:val="18"/>
                <w:szCs w:val="18"/>
                <w:lang/>
              </w:rPr>
              <w:t>N6-LAN</w:t>
            </w:r>
            <w:r w:rsidRPr="001D3A7F">
              <w:rPr>
                <w:rFonts w:ascii="Arial" w:eastAsia="宋体" w:hAnsi="Arial"/>
                <w:b/>
                <w:sz w:val="18"/>
                <w:szCs w:val="18"/>
              </w:rPr>
              <w:t xml:space="preserve"> </w:t>
            </w:r>
            <w:r w:rsidRPr="001D3A7F">
              <w:rPr>
                <w:rFonts w:ascii="Arial" w:eastAsia="宋体" w:hAnsi="Arial"/>
                <w:b/>
                <w:sz w:val="18"/>
                <w:szCs w:val="18"/>
                <w:lang/>
              </w:rPr>
              <w:t>Traffic Steering Enforcement Control</w:t>
            </w:r>
            <w:r w:rsidRPr="001D3A7F">
              <w:rPr>
                <w:rFonts w:ascii="Arial" w:eastAsia="宋体" w:hAnsi="Arial"/>
                <w:b/>
                <w:sz w:val="18"/>
                <w:szCs w:val="18"/>
              </w:rPr>
              <w:t xml:space="preserve"> (NOTE 18)</w:t>
            </w:r>
          </w:p>
        </w:tc>
        <w:tc>
          <w:tcPr>
            <w:tcW w:w="3305" w:type="dxa"/>
          </w:tcPr>
          <w:p w:rsidR="001D3A7F" w:rsidRPr="001D3A7F" w:rsidRDefault="001D3A7F" w:rsidP="001D3A7F">
            <w:pPr>
              <w:keepNext/>
              <w:keepLines/>
              <w:spacing w:after="0"/>
              <w:rPr>
                <w:rFonts w:ascii="Arial" w:eastAsia="宋体" w:hAnsi="Arial"/>
                <w:i/>
                <w:sz w:val="18"/>
                <w:szCs w:val="18"/>
                <w:lang/>
              </w:rPr>
            </w:pPr>
            <w:r w:rsidRPr="001D3A7F">
              <w:rPr>
                <w:rFonts w:ascii="Arial" w:eastAsia="宋体" w:hAnsi="Arial"/>
                <w:i/>
                <w:sz w:val="18"/>
                <w:szCs w:val="18"/>
                <w:lang/>
              </w:rPr>
              <w:t>This part describes information</w:t>
            </w:r>
            <w:r w:rsidRPr="001D3A7F">
              <w:rPr>
                <w:rFonts w:ascii="Arial" w:eastAsia="宋体" w:hAnsi="Arial"/>
                <w:i/>
                <w:sz w:val="18"/>
                <w:szCs w:val="18"/>
              </w:rPr>
              <w:t xml:space="preserve"> </w:t>
            </w:r>
            <w:r w:rsidRPr="001D3A7F">
              <w:rPr>
                <w:rFonts w:ascii="Arial" w:eastAsia="宋体" w:hAnsi="Arial"/>
                <w:i/>
                <w:sz w:val="18"/>
                <w:szCs w:val="18"/>
                <w:lang/>
              </w:rPr>
              <w:t>required for</w:t>
            </w:r>
            <w:r w:rsidRPr="001D3A7F">
              <w:rPr>
                <w:rFonts w:ascii="Arial" w:eastAsia="宋体" w:hAnsi="Arial"/>
                <w:i/>
                <w:sz w:val="18"/>
                <w:szCs w:val="18"/>
              </w:rPr>
              <w:t xml:space="preserve"> N6-LAN</w:t>
            </w:r>
            <w:r w:rsidRPr="001D3A7F">
              <w:rPr>
                <w:rFonts w:ascii="Arial" w:eastAsia="宋体" w:hAnsi="Arial"/>
                <w:i/>
                <w:sz w:val="18"/>
                <w:szCs w:val="18"/>
                <w:lang/>
              </w:rPr>
              <w:t xml:space="preserve"> Traffic Steering.</w:t>
            </w:r>
          </w:p>
        </w:tc>
        <w:tc>
          <w:tcPr>
            <w:tcW w:w="1368" w:type="dxa"/>
          </w:tcPr>
          <w:p w:rsidR="001D3A7F" w:rsidRPr="001D3A7F" w:rsidRDefault="001D3A7F" w:rsidP="001D3A7F">
            <w:pPr>
              <w:keepNext/>
              <w:keepLines/>
              <w:spacing w:after="0"/>
              <w:rPr>
                <w:rFonts w:ascii="Arial" w:eastAsia="宋体" w:hAnsi="Arial"/>
                <w:sz w:val="18"/>
                <w:szCs w:val="18"/>
                <w:lang/>
              </w:rPr>
            </w:pPr>
          </w:p>
        </w:tc>
        <w:tc>
          <w:tcPr>
            <w:tcW w:w="1759" w:type="dxa"/>
          </w:tcPr>
          <w:p w:rsidR="001D3A7F" w:rsidRPr="001D3A7F" w:rsidRDefault="001D3A7F" w:rsidP="001D3A7F">
            <w:pPr>
              <w:keepNext/>
              <w:keepLines/>
              <w:spacing w:after="0"/>
              <w:rPr>
                <w:rFonts w:ascii="Arial" w:eastAsia="宋体" w:hAnsi="Arial"/>
                <w:sz w:val="18"/>
                <w:lang/>
              </w:rPr>
            </w:pPr>
          </w:p>
        </w:tc>
        <w:tc>
          <w:tcPr>
            <w:tcW w:w="1632" w:type="dxa"/>
          </w:tcPr>
          <w:p w:rsidR="001D3A7F" w:rsidRPr="001D3A7F" w:rsidRDefault="001D3A7F" w:rsidP="001D3A7F">
            <w:pPr>
              <w:keepNext/>
              <w:keepLines/>
              <w:spacing w:after="0"/>
              <w:rPr>
                <w:rFonts w:ascii="Arial" w:eastAsia="宋体" w:hAnsi="Arial"/>
                <w:sz w:val="18"/>
                <w:lang/>
              </w:rPr>
            </w:pP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lang/>
              </w:rPr>
              <w:t>Traffic steering policy identifier(s)</w:t>
            </w:r>
          </w:p>
        </w:tc>
        <w:tc>
          <w:tcPr>
            <w:tcW w:w="3305"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Reference to a pre-configured traffic steering policy at the SMF</w:t>
            </w:r>
          </w:p>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(NOTE 12).</w:t>
            </w:r>
          </w:p>
        </w:tc>
        <w:tc>
          <w:tcPr>
            <w:tcW w:w="1368" w:type="dxa"/>
          </w:tcPr>
          <w:p w:rsidR="001D3A7F" w:rsidRPr="001D3A7F" w:rsidRDefault="001D3A7F" w:rsidP="001D3A7F">
            <w:pPr>
              <w:keepNext/>
              <w:keepLines/>
              <w:spacing w:after="0"/>
              <w:rPr>
                <w:rFonts w:ascii="Arial" w:eastAsia="宋体" w:hAnsi="Arial"/>
                <w:sz w:val="18"/>
                <w:szCs w:val="18"/>
                <w:lang/>
              </w:rPr>
            </w:pPr>
          </w:p>
        </w:tc>
        <w:tc>
          <w:tcPr>
            <w:tcW w:w="1759"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Yes</w:t>
            </w:r>
          </w:p>
        </w:tc>
        <w:tc>
          <w:tcPr>
            <w:tcW w:w="1632"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None</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b/>
                <w:sz w:val="18"/>
                <w:szCs w:val="18"/>
              </w:rPr>
            </w:pPr>
            <w:r w:rsidRPr="001D3A7F">
              <w:rPr>
                <w:rFonts w:ascii="Arial" w:eastAsia="宋体" w:hAnsi="Arial"/>
                <w:b/>
                <w:sz w:val="18"/>
                <w:szCs w:val="18"/>
              </w:rPr>
              <w:t>AF influenced Traffic Steering Enforcement Control (NOTE 18)</w:t>
            </w:r>
          </w:p>
        </w:tc>
        <w:tc>
          <w:tcPr>
            <w:tcW w:w="3305" w:type="dxa"/>
          </w:tcPr>
          <w:p w:rsidR="001D3A7F" w:rsidRPr="001D3A7F" w:rsidRDefault="001D3A7F" w:rsidP="001D3A7F">
            <w:pPr>
              <w:keepNext/>
              <w:keepLines/>
              <w:spacing w:after="0"/>
              <w:rPr>
                <w:rFonts w:ascii="Arial" w:eastAsia="宋体" w:hAnsi="Arial"/>
                <w:i/>
                <w:sz w:val="18"/>
                <w:szCs w:val="18"/>
                <w:lang/>
              </w:rPr>
            </w:pPr>
            <w:r w:rsidRPr="001D3A7F">
              <w:rPr>
                <w:rFonts w:ascii="Arial" w:eastAsia="宋体" w:hAnsi="Arial"/>
                <w:i/>
                <w:sz w:val="18"/>
                <w:szCs w:val="18"/>
                <w:lang/>
              </w:rPr>
              <w:t>This part describes information required for AF influenced Traffic Steering.</w:t>
            </w:r>
          </w:p>
        </w:tc>
        <w:tc>
          <w:tcPr>
            <w:tcW w:w="1368" w:type="dxa"/>
          </w:tcPr>
          <w:p w:rsidR="001D3A7F" w:rsidRPr="001D3A7F" w:rsidRDefault="001D3A7F" w:rsidP="001D3A7F">
            <w:pPr>
              <w:keepNext/>
              <w:keepLines/>
              <w:spacing w:after="0"/>
              <w:rPr>
                <w:rFonts w:ascii="Arial" w:eastAsia="宋体" w:hAnsi="Arial"/>
                <w:sz w:val="18"/>
                <w:szCs w:val="18"/>
                <w:lang/>
              </w:rPr>
            </w:pPr>
          </w:p>
        </w:tc>
        <w:tc>
          <w:tcPr>
            <w:tcW w:w="1759" w:type="dxa"/>
          </w:tcPr>
          <w:p w:rsidR="001D3A7F" w:rsidRPr="001D3A7F" w:rsidRDefault="001D3A7F" w:rsidP="001D3A7F">
            <w:pPr>
              <w:keepNext/>
              <w:keepLines/>
              <w:spacing w:after="0"/>
              <w:rPr>
                <w:rFonts w:ascii="Arial" w:eastAsia="宋体" w:hAnsi="Arial"/>
                <w:sz w:val="18"/>
                <w:lang/>
              </w:rPr>
            </w:pPr>
          </w:p>
        </w:tc>
        <w:tc>
          <w:tcPr>
            <w:tcW w:w="1632" w:type="dxa"/>
          </w:tcPr>
          <w:p w:rsidR="001D3A7F" w:rsidRPr="001D3A7F" w:rsidRDefault="001D3A7F" w:rsidP="001D3A7F">
            <w:pPr>
              <w:keepNext/>
              <w:keepLines/>
              <w:spacing w:after="0"/>
              <w:rPr>
                <w:rFonts w:ascii="Arial" w:eastAsia="宋体" w:hAnsi="Arial"/>
                <w:sz w:val="18"/>
                <w:lang/>
              </w:rPr>
            </w:pP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b/>
                <w:sz w:val="18"/>
                <w:szCs w:val="18"/>
                <w:lang/>
              </w:rPr>
            </w:pPr>
            <w:r w:rsidRPr="001D3A7F">
              <w:rPr>
                <w:rFonts w:ascii="Arial" w:eastAsia="宋体" w:hAnsi="Arial"/>
                <w:sz w:val="18"/>
                <w:lang/>
              </w:rPr>
              <w:lastRenderedPageBreak/>
              <w:t>Data Network Access Identifier</w:t>
            </w:r>
          </w:p>
        </w:tc>
        <w:tc>
          <w:tcPr>
            <w:tcW w:w="3305" w:type="dxa"/>
          </w:tcPr>
          <w:p w:rsidR="001D3A7F" w:rsidRPr="001D3A7F" w:rsidRDefault="001D3A7F" w:rsidP="001D3A7F">
            <w:pPr>
              <w:keepNext/>
              <w:keepLines/>
              <w:spacing w:after="0"/>
              <w:rPr>
                <w:rFonts w:ascii="Arial" w:eastAsia="宋体" w:hAnsi="Arial"/>
                <w:i/>
                <w:sz w:val="18"/>
                <w:szCs w:val="18"/>
                <w:lang/>
              </w:rPr>
            </w:pPr>
            <w:r w:rsidRPr="001D3A7F">
              <w:rPr>
                <w:rFonts w:ascii="Arial" w:eastAsia="宋体" w:hAnsi="Arial"/>
                <w:sz w:val="18"/>
                <w:lang/>
              </w:rPr>
              <w:t>Identifier(s) of the target Data Network Access</w:t>
            </w:r>
            <w:r w:rsidRPr="001D3A7F">
              <w:rPr>
                <w:rFonts w:ascii="Arial" w:eastAsia="宋体" w:hAnsi="Arial"/>
                <w:sz w:val="18"/>
              </w:rPr>
              <w:t xml:space="preserve"> (DNAI)</w:t>
            </w:r>
            <w:r w:rsidRPr="001D3A7F">
              <w:rPr>
                <w:rFonts w:ascii="Arial" w:eastAsia="宋体" w:hAnsi="Arial"/>
                <w:sz w:val="18"/>
                <w:lang/>
              </w:rPr>
              <w:t xml:space="preserve">. It is defined in </w:t>
            </w:r>
            <w:r w:rsidRPr="001D3A7F">
              <w:rPr>
                <w:rFonts w:ascii="Arial" w:eastAsia="宋体" w:hAnsi="Arial"/>
                <w:sz w:val="18"/>
              </w:rPr>
              <w:t>T</w:t>
            </w:r>
            <w:r w:rsidRPr="001D3A7F">
              <w:rPr>
                <w:rFonts w:ascii="Arial" w:eastAsia="宋体" w:hAnsi="Arial"/>
                <w:sz w:val="18"/>
                <w:lang/>
              </w:rPr>
              <w:t>S 23.501 </w:t>
            </w:r>
            <w:r w:rsidRPr="001D3A7F">
              <w:rPr>
                <w:rFonts w:ascii="Arial" w:eastAsia="宋体" w:hAnsi="Arial"/>
                <w:sz w:val="18"/>
                <w:lang w:val="en-US"/>
              </w:rPr>
              <w:t>[2]</w:t>
            </w:r>
            <w:r w:rsidRPr="001D3A7F">
              <w:rPr>
                <w:rFonts w:ascii="Arial" w:eastAsia="宋体" w:hAnsi="Arial"/>
                <w:sz w:val="18"/>
                <w:lang/>
              </w:rPr>
              <w:t>, clause 5.6.7.</w:t>
            </w:r>
          </w:p>
        </w:tc>
        <w:tc>
          <w:tcPr>
            <w:tcW w:w="1368" w:type="dxa"/>
          </w:tcPr>
          <w:p w:rsidR="001D3A7F" w:rsidRPr="001D3A7F" w:rsidRDefault="001D3A7F" w:rsidP="001D3A7F">
            <w:pPr>
              <w:keepNext/>
              <w:keepLines/>
              <w:spacing w:after="0"/>
              <w:rPr>
                <w:rFonts w:ascii="Arial" w:eastAsia="宋体" w:hAnsi="Arial"/>
                <w:sz w:val="18"/>
                <w:szCs w:val="18"/>
                <w:lang/>
              </w:rPr>
            </w:pPr>
          </w:p>
        </w:tc>
        <w:tc>
          <w:tcPr>
            <w:tcW w:w="1759"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Yes</w:t>
            </w:r>
          </w:p>
        </w:tc>
        <w:tc>
          <w:tcPr>
            <w:tcW w:w="1632"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Added</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lang/>
              </w:rPr>
              <w:t>Per DNAI:</w:t>
            </w:r>
            <w:r w:rsidRPr="001D3A7F">
              <w:rPr>
                <w:rFonts w:ascii="Arial" w:eastAsia="宋体" w:hAnsi="Arial"/>
                <w:sz w:val="18"/>
              </w:rPr>
              <w:t xml:space="preserve"> </w:t>
            </w:r>
            <w:r w:rsidRPr="001D3A7F">
              <w:rPr>
                <w:rFonts w:ascii="Arial" w:eastAsia="宋体" w:hAnsi="Arial"/>
                <w:sz w:val="18"/>
                <w:lang/>
              </w:rPr>
              <w:t>Traffic steering policy identifier(s)</w:t>
            </w:r>
          </w:p>
        </w:tc>
        <w:tc>
          <w:tcPr>
            <w:tcW w:w="3305"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Reference to a pre-configured traffic steering policy at the SMF</w:t>
            </w:r>
          </w:p>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(NOTE 1</w:t>
            </w:r>
            <w:r w:rsidRPr="001D3A7F">
              <w:rPr>
                <w:rFonts w:ascii="Arial" w:eastAsia="宋体" w:hAnsi="Arial"/>
                <w:sz w:val="18"/>
                <w:szCs w:val="18"/>
              </w:rPr>
              <w:t>9</w:t>
            </w:r>
            <w:r w:rsidRPr="001D3A7F">
              <w:rPr>
                <w:rFonts w:ascii="Arial" w:eastAsia="宋体" w:hAnsi="Arial"/>
                <w:sz w:val="18"/>
                <w:szCs w:val="18"/>
                <w:lang/>
              </w:rPr>
              <w:t>).</w:t>
            </w:r>
          </w:p>
        </w:tc>
        <w:tc>
          <w:tcPr>
            <w:tcW w:w="1368" w:type="dxa"/>
          </w:tcPr>
          <w:p w:rsidR="001D3A7F" w:rsidRPr="001D3A7F" w:rsidRDefault="001D3A7F" w:rsidP="001D3A7F">
            <w:pPr>
              <w:keepNext/>
              <w:keepLines/>
              <w:spacing w:after="0"/>
              <w:rPr>
                <w:rFonts w:ascii="Arial" w:eastAsia="宋体" w:hAnsi="Arial"/>
                <w:sz w:val="18"/>
                <w:szCs w:val="18"/>
                <w:lang/>
              </w:rPr>
            </w:pPr>
          </w:p>
        </w:tc>
        <w:tc>
          <w:tcPr>
            <w:tcW w:w="1759"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Yes</w:t>
            </w:r>
          </w:p>
        </w:tc>
        <w:tc>
          <w:tcPr>
            <w:tcW w:w="1632"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Added</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b/>
                <w:sz w:val="18"/>
                <w:szCs w:val="18"/>
                <w:lang/>
              </w:rPr>
            </w:pPr>
            <w:r w:rsidRPr="001D3A7F">
              <w:rPr>
                <w:rFonts w:ascii="Arial" w:eastAsia="宋体" w:hAnsi="Arial"/>
                <w:sz w:val="18"/>
                <w:lang/>
              </w:rPr>
              <w:t>Per DNAI:</w:t>
            </w:r>
            <w:r w:rsidRPr="001D3A7F">
              <w:rPr>
                <w:rFonts w:ascii="Arial" w:eastAsia="宋体" w:hAnsi="Arial"/>
                <w:sz w:val="18"/>
              </w:rPr>
              <w:t xml:space="preserve"> </w:t>
            </w:r>
            <w:r w:rsidRPr="001D3A7F">
              <w:rPr>
                <w:rFonts w:ascii="Arial" w:eastAsia="宋体" w:hAnsi="Arial" w:hint="eastAsia"/>
                <w:sz w:val="18"/>
                <w:lang/>
              </w:rPr>
              <w:t>N6 traffic routing information</w:t>
            </w:r>
          </w:p>
        </w:tc>
        <w:tc>
          <w:tcPr>
            <w:tcW w:w="3305" w:type="dxa"/>
          </w:tcPr>
          <w:p w:rsidR="001D3A7F" w:rsidRPr="001D3A7F" w:rsidRDefault="001D3A7F" w:rsidP="001D3A7F">
            <w:pPr>
              <w:keepNext/>
              <w:keepLines/>
              <w:spacing w:after="0"/>
              <w:rPr>
                <w:rFonts w:ascii="Arial" w:eastAsia="宋体" w:hAnsi="Arial"/>
                <w:i/>
                <w:sz w:val="18"/>
                <w:szCs w:val="18"/>
                <w:lang/>
              </w:rPr>
            </w:pPr>
            <w:r w:rsidRPr="001D3A7F">
              <w:rPr>
                <w:rFonts w:ascii="Arial" w:eastAsia="宋体" w:hAnsi="Arial"/>
                <w:sz w:val="18"/>
                <w:lang/>
              </w:rPr>
              <w:t>Describes the information necessary for traffic steering to the DNAI. It is described in TS 23.501 </w:t>
            </w:r>
            <w:r w:rsidRPr="001D3A7F">
              <w:rPr>
                <w:rFonts w:ascii="Arial" w:eastAsia="宋体" w:hAnsi="Arial"/>
                <w:sz w:val="18"/>
                <w:lang w:val="en-US"/>
              </w:rPr>
              <w:t>[2]</w:t>
            </w:r>
            <w:r w:rsidRPr="001D3A7F">
              <w:rPr>
                <w:rFonts w:ascii="Arial" w:eastAsia="宋体" w:hAnsi="Arial"/>
                <w:sz w:val="18"/>
                <w:lang/>
              </w:rPr>
              <w:t>, clause 5.6.7 (NOTE 1</w:t>
            </w:r>
            <w:r w:rsidRPr="001D3A7F">
              <w:rPr>
                <w:rFonts w:ascii="Arial" w:eastAsia="宋体" w:hAnsi="Arial"/>
                <w:sz w:val="18"/>
              </w:rPr>
              <w:t>9</w:t>
            </w:r>
            <w:r w:rsidRPr="001D3A7F">
              <w:rPr>
                <w:rFonts w:ascii="Arial" w:eastAsia="宋体" w:hAnsi="Arial"/>
                <w:sz w:val="18"/>
                <w:lang/>
              </w:rPr>
              <w:t>).</w:t>
            </w:r>
          </w:p>
        </w:tc>
        <w:tc>
          <w:tcPr>
            <w:tcW w:w="1368" w:type="dxa"/>
          </w:tcPr>
          <w:p w:rsidR="001D3A7F" w:rsidRPr="001D3A7F" w:rsidRDefault="001D3A7F" w:rsidP="001D3A7F">
            <w:pPr>
              <w:keepNext/>
              <w:keepLines/>
              <w:spacing w:after="0"/>
              <w:rPr>
                <w:rFonts w:ascii="Arial" w:eastAsia="宋体" w:hAnsi="Arial"/>
                <w:sz w:val="18"/>
                <w:szCs w:val="18"/>
                <w:lang/>
              </w:rPr>
            </w:pPr>
          </w:p>
        </w:tc>
        <w:tc>
          <w:tcPr>
            <w:tcW w:w="1759"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Yes</w:t>
            </w:r>
          </w:p>
        </w:tc>
        <w:tc>
          <w:tcPr>
            <w:tcW w:w="1632"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Added</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b/>
                <w:sz w:val="18"/>
                <w:szCs w:val="18"/>
                <w:lang/>
              </w:rPr>
            </w:pPr>
            <w:r w:rsidRPr="001D3A7F">
              <w:rPr>
                <w:rFonts w:ascii="Arial" w:eastAsia="宋体" w:hAnsi="Arial"/>
                <w:sz w:val="18"/>
                <w:lang/>
              </w:rPr>
              <w:t>Information on AF subscription to UP change events</w:t>
            </w:r>
          </w:p>
        </w:tc>
        <w:tc>
          <w:tcPr>
            <w:tcW w:w="3305" w:type="dxa"/>
          </w:tcPr>
          <w:p w:rsidR="001D3A7F" w:rsidRPr="001D3A7F" w:rsidRDefault="001D3A7F" w:rsidP="001D3A7F">
            <w:pPr>
              <w:keepNext/>
              <w:keepLines/>
              <w:spacing w:after="0"/>
              <w:rPr>
                <w:rFonts w:ascii="Arial" w:eastAsia="宋体" w:hAnsi="Arial"/>
                <w:i/>
                <w:sz w:val="18"/>
                <w:szCs w:val="18"/>
                <w:lang/>
              </w:rPr>
            </w:pPr>
            <w:r w:rsidRPr="001D3A7F">
              <w:rPr>
                <w:rFonts w:ascii="Arial" w:eastAsia="宋体" w:hAnsi="Arial"/>
                <w:sz w:val="18"/>
                <w:lang/>
              </w:rPr>
              <w:t>Indicates whether notifications in case of change of UP path are requested</w:t>
            </w:r>
            <w:r w:rsidRPr="001D3A7F">
              <w:rPr>
                <w:rFonts w:ascii="Arial" w:eastAsia="宋体" w:hAnsi="Arial"/>
                <w:sz w:val="18"/>
              </w:rPr>
              <w:t xml:space="preserve"> and optionally indicates whether acknowledgment to the notifications shall be expected</w:t>
            </w:r>
            <w:r w:rsidRPr="001D3A7F">
              <w:rPr>
                <w:rFonts w:ascii="Arial" w:eastAsia="宋体" w:hAnsi="Arial"/>
                <w:sz w:val="18"/>
                <w:lang/>
              </w:rPr>
              <w:t xml:space="preserve"> (as defined in TS 23.501 [2] clause 5.6.7).</w:t>
            </w:r>
          </w:p>
        </w:tc>
        <w:tc>
          <w:tcPr>
            <w:tcW w:w="1368" w:type="dxa"/>
          </w:tcPr>
          <w:p w:rsidR="001D3A7F" w:rsidRPr="001D3A7F" w:rsidRDefault="001D3A7F" w:rsidP="001D3A7F">
            <w:pPr>
              <w:keepNext/>
              <w:keepLines/>
              <w:spacing w:after="0"/>
              <w:rPr>
                <w:rFonts w:ascii="Arial" w:eastAsia="宋体" w:hAnsi="Arial"/>
                <w:sz w:val="18"/>
                <w:szCs w:val="18"/>
                <w:lang/>
              </w:rPr>
            </w:pPr>
          </w:p>
        </w:tc>
        <w:tc>
          <w:tcPr>
            <w:tcW w:w="1759"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Yes</w:t>
            </w:r>
          </w:p>
        </w:tc>
        <w:tc>
          <w:tcPr>
            <w:tcW w:w="1632"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Added</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Indication of UE IP address preservation</w:t>
            </w:r>
          </w:p>
        </w:tc>
        <w:tc>
          <w:tcPr>
            <w:tcW w:w="3305" w:type="dxa"/>
          </w:tcPr>
          <w:p w:rsidR="001D3A7F" w:rsidRPr="001D3A7F" w:rsidRDefault="001D3A7F" w:rsidP="001D3A7F">
            <w:pPr>
              <w:keepNext/>
              <w:keepLines/>
              <w:spacing w:after="0"/>
              <w:rPr>
                <w:rFonts w:ascii="Arial" w:eastAsia="宋体" w:hAnsi="Arial"/>
                <w:sz w:val="18"/>
                <w:szCs w:val="18"/>
                <w:lang/>
              </w:rPr>
            </w:pPr>
            <w:r w:rsidRPr="001D3A7F">
              <w:rPr>
                <w:rFonts w:ascii="Arial" w:eastAsia="宋体" w:hAnsi="Arial"/>
                <w:sz w:val="18"/>
                <w:szCs w:val="18"/>
                <w:lang/>
              </w:rPr>
              <w:t>Indicates UE IP address should be preserved. It is defined in TS 23.501 [2], clause 5.6.7.</w:t>
            </w:r>
          </w:p>
        </w:tc>
        <w:tc>
          <w:tcPr>
            <w:tcW w:w="1368" w:type="dxa"/>
          </w:tcPr>
          <w:p w:rsidR="001D3A7F" w:rsidRPr="001D3A7F" w:rsidRDefault="001D3A7F" w:rsidP="001D3A7F">
            <w:pPr>
              <w:keepNext/>
              <w:keepLines/>
              <w:spacing w:after="0"/>
              <w:rPr>
                <w:rFonts w:ascii="Arial" w:eastAsia="宋体" w:hAnsi="Arial"/>
                <w:sz w:val="18"/>
                <w:szCs w:val="18"/>
                <w:lang/>
              </w:rPr>
            </w:pPr>
          </w:p>
        </w:tc>
        <w:tc>
          <w:tcPr>
            <w:tcW w:w="1759"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Yes</w:t>
            </w:r>
          </w:p>
        </w:tc>
        <w:tc>
          <w:tcPr>
            <w:tcW w:w="1632"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Added</w:t>
            </w:r>
          </w:p>
        </w:tc>
      </w:tr>
      <w:tr w:rsidR="001D3A7F" w:rsidRPr="00F70B61" w:rsidTr="00F90FE3">
        <w:trPr>
          <w:cantSplit/>
          <w:ins w:id="5" w:author="CMCC" w:date="2019-10-02T12:28:00Z"/>
        </w:trPr>
        <w:tc>
          <w:tcPr>
            <w:tcW w:w="1617" w:type="dxa"/>
          </w:tcPr>
          <w:p w:rsidR="001D3A7F" w:rsidRPr="00627C98" w:rsidRDefault="001D3A7F" w:rsidP="00F90FE3">
            <w:pPr>
              <w:pStyle w:val="TAL"/>
              <w:rPr>
                <w:ins w:id="6" w:author="CMCC" w:date="2019-10-02T12:28:00Z"/>
                <w:szCs w:val="18"/>
              </w:rPr>
            </w:pPr>
            <w:ins w:id="7" w:author="CMCC" w:date="2019-10-02T12:28:00Z">
              <w:r w:rsidRPr="002A79BF">
                <w:rPr>
                  <w:lang w:eastAsia="zh-CN"/>
                </w:rPr>
                <w:t>Local traffic routing indication</w:t>
              </w:r>
            </w:ins>
          </w:p>
        </w:tc>
        <w:tc>
          <w:tcPr>
            <w:tcW w:w="3305" w:type="dxa"/>
          </w:tcPr>
          <w:p w:rsidR="001D3A7F" w:rsidRPr="00627C98" w:rsidRDefault="001D3A7F" w:rsidP="00F90FE3">
            <w:pPr>
              <w:pStyle w:val="TAL"/>
              <w:rPr>
                <w:ins w:id="8" w:author="CMCC" w:date="2019-10-02T12:28:00Z"/>
                <w:szCs w:val="18"/>
              </w:rPr>
            </w:pPr>
            <w:ins w:id="9" w:author="CMCC" w:date="2019-10-02T12:28:00Z">
              <w:r w:rsidRPr="002A79BF">
                <w:rPr>
                  <w:lang w:eastAsia="zh-CN"/>
                </w:rPr>
                <w:t>Indicates the local traffic routing are allowed to be implemented for the PDU Session</w:t>
              </w:r>
            </w:ins>
          </w:p>
        </w:tc>
        <w:tc>
          <w:tcPr>
            <w:tcW w:w="1368" w:type="dxa"/>
          </w:tcPr>
          <w:p w:rsidR="001D3A7F" w:rsidRPr="00F70B61" w:rsidRDefault="001D3A7F" w:rsidP="00F90FE3">
            <w:pPr>
              <w:pStyle w:val="TAL"/>
              <w:rPr>
                <w:ins w:id="10" w:author="CMCC" w:date="2019-10-02T12:28:00Z"/>
                <w:szCs w:val="18"/>
              </w:rPr>
            </w:pPr>
          </w:p>
        </w:tc>
        <w:tc>
          <w:tcPr>
            <w:tcW w:w="1759" w:type="dxa"/>
          </w:tcPr>
          <w:p w:rsidR="001D3A7F" w:rsidRPr="00F70B61" w:rsidRDefault="001D3A7F" w:rsidP="00F90FE3">
            <w:pPr>
              <w:pStyle w:val="TAL"/>
              <w:rPr>
                <w:ins w:id="11" w:author="CMCC" w:date="2019-10-02T12:28:00Z"/>
                <w:lang w:eastAsia="zh-CN"/>
              </w:rPr>
            </w:pPr>
            <w:ins w:id="12" w:author="CMCC" w:date="2019-10-02T12:28:00Z">
              <w:r>
                <w:rPr>
                  <w:rFonts w:hint="eastAsia"/>
                  <w:lang w:eastAsia="zh-CN"/>
                </w:rPr>
                <w:t>Yes</w:t>
              </w:r>
            </w:ins>
          </w:p>
        </w:tc>
        <w:tc>
          <w:tcPr>
            <w:tcW w:w="1632" w:type="dxa"/>
          </w:tcPr>
          <w:p w:rsidR="001D3A7F" w:rsidRPr="00F70B61" w:rsidRDefault="001D3A7F" w:rsidP="00F90FE3">
            <w:pPr>
              <w:pStyle w:val="TAL"/>
              <w:rPr>
                <w:ins w:id="13" w:author="CMCC" w:date="2019-10-02T12:28:00Z"/>
                <w:lang w:eastAsia="zh-CN"/>
              </w:rPr>
            </w:pPr>
            <w:ins w:id="14" w:author="CMCC" w:date="2019-10-02T12:28:00Z">
              <w:r>
                <w:rPr>
                  <w:rFonts w:hint="eastAsia"/>
                  <w:lang w:eastAsia="zh-CN"/>
                </w:rPr>
                <w:t>New</w:t>
              </w:r>
            </w:ins>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b/>
                <w:sz w:val="18"/>
                <w:szCs w:val="18"/>
                <w:lang/>
              </w:rPr>
              <w:t>NBIFOM related control Information</w:t>
            </w:r>
          </w:p>
        </w:tc>
        <w:tc>
          <w:tcPr>
            <w:tcW w:w="3305"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i/>
                <w:sz w:val="18"/>
                <w:szCs w:val="18"/>
                <w:lang/>
              </w:rPr>
              <w:t>This part describes PCC rule information related with NBIFOM</w:t>
            </w:r>
          </w:p>
        </w:tc>
        <w:tc>
          <w:tcPr>
            <w:tcW w:w="1368" w:type="dxa"/>
          </w:tcPr>
          <w:p w:rsidR="001D3A7F" w:rsidRPr="001D3A7F" w:rsidRDefault="001D3A7F" w:rsidP="001D3A7F">
            <w:pPr>
              <w:keepNext/>
              <w:keepLines/>
              <w:spacing w:after="0"/>
              <w:rPr>
                <w:rFonts w:ascii="Arial" w:eastAsia="宋体" w:hAnsi="Arial"/>
                <w:sz w:val="18"/>
                <w:szCs w:val="18"/>
                <w:lang/>
              </w:rPr>
            </w:pPr>
          </w:p>
        </w:tc>
        <w:tc>
          <w:tcPr>
            <w:tcW w:w="1759" w:type="dxa"/>
          </w:tcPr>
          <w:p w:rsidR="001D3A7F" w:rsidRPr="001D3A7F" w:rsidRDefault="001D3A7F" w:rsidP="001D3A7F">
            <w:pPr>
              <w:keepNext/>
              <w:keepLines/>
              <w:spacing w:after="0"/>
              <w:rPr>
                <w:rFonts w:ascii="Arial" w:eastAsia="宋体" w:hAnsi="Arial"/>
                <w:sz w:val="18"/>
                <w:lang/>
              </w:rPr>
            </w:pPr>
          </w:p>
        </w:tc>
        <w:tc>
          <w:tcPr>
            <w:tcW w:w="1632" w:type="dxa"/>
          </w:tcPr>
          <w:p w:rsidR="001D3A7F" w:rsidRPr="001D3A7F" w:rsidRDefault="001D3A7F" w:rsidP="001D3A7F">
            <w:pPr>
              <w:keepNext/>
              <w:keepLines/>
              <w:spacing w:after="0"/>
              <w:rPr>
                <w:rFonts w:ascii="Arial" w:eastAsia="宋体" w:hAnsi="Arial"/>
                <w:sz w:val="18"/>
                <w:lang/>
              </w:rPr>
            </w:pP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szCs w:val="18"/>
                <w:lang/>
              </w:rPr>
              <w:t>Allowed Access Type</w:t>
            </w:r>
          </w:p>
        </w:tc>
        <w:tc>
          <w:tcPr>
            <w:tcW w:w="3305"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szCs w:val="18"/>
                <w:lang/>
              </w:rPr>
              <w:t>The access to be used for traffic identified by the PCC rule</w:t>
            </w:r>
          </w:p>
        </w:tc>
        <w:tc>
          <w:tcPr>
            <w:tcW w:w="1368" w:type="dxa"/>
          </w:tcPr>
          <w:p w:rsidR="001D3A7F" w:rsidRPr="001D3A7F" w:rsidRDefault="001D3A7F" w:rsidP="001D3A7F">
            <w:pPr>
              <w:keepNext/>
              <w:keepLines/>
              <w:spacing w:after="0"/>
              <w:rPr>
                <w:rFonts w:ascii="Arial" w:eastAsia="宋体" w:hAnsi="Arial"/>
                <w:sz w:val="18"/>
                <w:szCs w:val="18"/>
                <w:lang/>
              </w:rPr>
            </w:pPr>
          </w:p>
        </w:tc>
        <w:tc>
          <w:tcPr>
            <w:tcW w:w="1759" w:type="dxa"/>
          </w:tcPr>
          <w:p w:rsidR="001D3A7F" w:rsidRPr="001D3A7F" w:rsidRDefault="001D3A7F" w:rsidP="001D3A7F">
            <w:pPr>
              <w:keepNext/>
              <w:keepLines/>
              <w:spacing w:after="0"/>
              <w:rPr>
                <w:rFonts w:ascii="Arial" w:eastAsia="宋体" w:hAnsi="Arial"/>
                <w:sz w:val="18"/>
                <w:lang/>
              </w:rPr>
            </w:pPr>
          </w:p>
        </w:tc>
        <w:tc>
          <w:tcPr>
            <w:tcW w:w="1632"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Removed</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sz w:val="18"/>
                <w:szCs w:val="18"/>
                <w:lang w:val="en-US"/>
              </w:rPr>
            </w:pPr>
            <w:r w:rsidRPr="001D3A7F">
              <w:rPr>
                <w:rFonts w:ascii="Arial" w:eastAsia="宋体" w:hAnsi="Arial" w:hint="eastAsia"/>
                <w:b/>
                <w:sz w:val="18"/>
                <w:szCs w:val="18"/>
                <w:lang w:val="en-US"/>
              </w:rPr>
              <w:t>RAN support information</w:t>
            </w:r>
          </w:p>
        </w:tc>
        <w:tc>
          <w:tcPr>
            <w:tcW w:w="3305" w:type="dxa"/>
          </w:tcPr>
          <w:p w:rsidR="001D3A7F" w:rsidRPr="001D3A7F" w:rsidRDefault="001D3A7F" w:rsidP="001D3A7F">
            <w:pPr>
              <w:keepNext/>
              <w:keepLines/>
              <w:spacing w:after="0"/>
              <w:rPr>
                <w:rFonts w:ascii="Arial" w:eastAsia="宋体" w:hAnsi="Arial"/>
                <w:sz w:val="18"/>
                <w:szCs w:val="18"/>
                <w:lang w:val="en-US"/>
              </w:rPr>
            </w:pPr>
            <w:r w:rsidRPr="001D3A7F">
              <w:rPr>
                <w:rFonts w:ascii="Arial" w:eastAsia="宋体" w:hAnsi="Arial"/>
                <w:i/>
                <w:sz w:val="18"/>
                <w:szCs w:val="18"/>
                <w:lang w:val="en-US"/>
              </w:rPr>
              <w:t>This part defines</w:t>
            </w:r>
            <w:r w:rsidRPr="001D3A7F">
              <w:rPr>
                <w:rFonts w:ascii="Arial" w:eastAsia="宋体" w:hAnsi="Arial" w:hint="eastAsia"/>
                <w:i/>
                <w:sz w:val="18"/>
                <w:szCs w:val="18"/>
                <w:lang w:val="en-US" w:eastAsia="zh-CN"/>
              </w:rPr>
              <w:t xml:space="preserve"> information supporting </w:t>
            </w:r>
            <w:r w:rsidRPr="001D3A7F">
              <w:rPr>
                <w:rFonts w:ascii="Arial" w:eastAsia="宋体" w:hAnsi="Arial"/>
                <w:i/>
                <w:sz w:val="18"/>
                <w:szCs w:val="18"/>
                <w:lang w:val="en-US"/>
              </w:rPr>
              <w:t xml:space="preserve">the </w:t>
            </w:r>
            <w:r w:rsidRPr="001D3A7F">
              <w:rPr>
                <w:rFonts w:ascii="Arial" w:eastAsia="宋体" w:hAnsi="Arial" w:hint="eastAsia"/>
                <w:i/>
                <w:sz w:val="18"/>
                <w:szCs w:val="18"/>
                <w:lang w:val="en-US"/>
              </w:rPr>
              <w:t>RAN for</w:t>
            </w:r>
            <w:r w:rsidRPr="001D3A7F">
              <w:rPr>
                <w:rFonts w:ascii="Arial" w:eastAsia="宋体" w:hAnsi="Arial" w:hint="eastAsia"/>
                <w:i/>
                <w:sz w:val="18"/>
                <w:szCs w:val="18"/>
                <w:lang w:val="en-US" w:eastAsia="zh-CN"/>
              </w:rPr>
              <w:t xml:space="preserve"> e.g.</w:t>
            </w:r>
            <w:r w:rsidRPr="001D3A7F">
              <w:rPr>
                <w:rFonts w:ascii="Arial" w:eastAsia="宋体" w:hAnsi="Arial" w:hint="eastAsia"/>
                <w:i/>
                <w:sz w:val="18"/>
                <w:szCs w:val="18"/>
                <w:lang w:val="en-US"/>
              </w:rPr>
              <w:t xml:space="preserve"> handover</w:t>
            </w:r>
            <w:r w:rsidRPr="001D3A7F">
              <w:rPr>
                <w:rFonts w:ascii="Arial" w:eastAsia="宋体" w:hAnsi="Arial"/>
                <w:i/>
                <w:sz w:val="18"/>
                <w:szCs w:val="18"/>
                <w:lang w:val="en-US"/>
              </w:rPr>
              <w:t xml:space="preserve"> threshold </w:t>
            </w:r>
            <w:r w:rsidRPr="001D3A7F">
              <w:rPr>
                <w:rFonts w:ascii="Arial" w:eastAsia="宋体" w:hAnsi="Arial" w:hint="eastAsia"/>
                <w:i/>
                <w:sz w:val="18"/>
                <w:szCs w:val="18"/>
                <w:lang w:val="en-US"/>
              </w:rPr>
              <w:t>decision</w:t>
            </w:r>
            <w:r w:rsidRPr="001D3A7F">
              <w:rPr>
                <w:rFonts w:ascii="Arial" w:eastAsia="宋体" w:hAnsi="Arial" w:hint="eastAsia"/>
                <w:i/>
                <w:sz w:val="18"/>
                <w:szCs w:val="18"/>
                <w:lang w:val="en-US" w:eastAsia="zh-CN"/>
              </w:rPr>
              <w:t>.</w:t>
            </w:r>
          </w:p>
        </w:tc>
        <w:tc>
          <w:tcPr>
            <w:tcW w:w="1368" w:type="dxa"/>
          </w:tcPr>
          <w:p w:rsidR="001D3A7F" w:rsidRPr="001D3A7F" w:rsidRDefault="001D3A7F" w:rsidP="001D3A7F">
            <w:pPr>
              <w:keepNext/>
              <w:keepLines/>
              <w:spacing w:after="0"/>
              <w:rPr>
                <w:rFonts w:ascii="Arial" w:eastAsia="宋体" w:hAnsi="Arial"/>
                <w:sz w:val="18"/>
                <w:szCs w:val="18"/>
                <w:lang w:val="en-US"/>
              </w:rPr>
            </w:pPr>
          </w:p>
        </w:tc>
        <w:tc>
          <w:tcPr>
            <w:tcW w:w="1759" w:type="dxa"/>
          </w:tcPr>
          <w:p w:rsidR="001D3A7F" w:rsidRPr="001D3A7F" w:rsidRDefault="001D3A7F" w:rsidP="001D3A7F">
            <w:pPr>
              <w:keepNext/>
              <w:keepLines/>
              <w:spacing w:after="0"/>
              <w:rPr>
                <w:rFonts w:ascii="Arial" w:eastAsia="宋体" w:hAnsi="Arial"/>
                <w:sz w:val="18"/>
                <w:lang/>
              </w:rPr>
            </w:pPr>
          </w:p>
        </w:tc>
        <w:tc>
          <w:tcPr>
            <w:tcW w:w="1632" w:type="dxa"/>
          </w:tcPr>
          <w:p w:rsidR="001D3A7F" w:rsidRPr="001D3A7F" w:rsidRDefault="001D3A7F" w:rsidP="001D3A7F">
            <w:pPr>
              <w:keepNext/>
              <w:keepLines/>
              <w:spacing w:after="0"/>
              <w:rPr>
                <w:rFonts w:ascii="Arial" w:eastAsia="宋体" w:hAnsi="Arial"/>
                <w:sz w:val="18"/>
                <w:lang/>
              </w:rPr>
            </w:pP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sz w:val="18"/>
                <w:lang w:val="en-US"/>
              </w:rPr>
            </w:pPr>
            <w:r w:rsidRPr="001D3A7F">
              <w:rPr>
                <w:rFonts w:ascii="Arial" w:eastAsia="宋体" w:hAnsi="Arial" w:hint="eastAsia"/>
                <w:sz w:val="18"/>
                <w:lang w:val="en-US"/>
              </w:rPr>
              <w:t>UL M</w:t>
            </w:r>
            <w:r w:rsidRPr="001D3A7F">
              <w:rPr>
                <w:rFonts w:ascii="Arial" w:eastAsia="宋体" w:hAnsi="Arial"/>
                <w:sz w:val="18"/>
                <w:lang w:val="en-US"/>
              </w:rPr>
              <w:t>aximum Packet Loss Rate</w:t>
            </w:r>
          </w:p>
        </w:tc>
        <w:tc>
          <w:tcPr>
            <w:tcW w:w="3305" w:type="dxa"/>
          </w:tcPr>
          <w:p w:rsidR="001D3A7F" w:rsidRPr="001D3A7F" w:rsidRDefault="001D3A7F" w:rsidP="001D3A7F">
            <w:pPr>
              <w:keepNext/>
              <w:keepLines/>
              <w:spacing w:after="0"/>
              <w:rPr>
                <w:rFonts w:ascii="Arial" w:eastAsia="宋体" w:hAnsi="Arial"/>
                <w:sz w:val="18"/>
                <w:lang w:val="en-US" w:eastAsia="ja-JP"/>
              </w:rPr>
            </w:pPr>
            <w:r w:rsidRPr="001D3A7F">
              <w:rPr>
                <w:rFonts w:ascii="Arial" w:eastAsia="宋体" w:hAnsi="Arial" w:hint="eastAsia"/>
                <w:sz w:val="18"/>
                <w:lang w:val="en-US" w:eastAsia="ja-JP"/>
              </w:rPr>
              <w:t>T</w:t>
            </w:r>
            <w:r w:rsidRPr="001D3A7F">
              <w:rPr>
                <w:rFonts w:ascii="Arial" w:eastAsia="宋体" w:hAnsi="Arial" w:hint="eastAsia"/>
                <w:sz w:val="18"/>
                <w:lang w:val="en-US"/>
              </w:rPr>
              <w:t>he maximum rate for lost packets that can be tolerated in the uplink direction</w:t>
            </w:r>
            <w:r w:rsidRPr="001D3A7F">
              <w:rPr>
                <w:rFonts w:ascii="Arial" w:eastAsia="宋体" w:hAnsi="Arial" w:hint="eastAsia"/>
                <w:sz w:val="18"/>
                <w:lang w:val="en-US" w:eastAsia="ja-JP"/>
              </w:rPr>
              <w:t xml:space="preserve"> </w:t>
            </w:r>
            <w:r w:rsidRPr="001D3A7F">
              <w:rPr>
                <w:rFonts w:ascii="Arial" w:eastAsia="宋体" w:hAnsi="Arial"/>
                <w:sz w:val="18"/>
                <w:lang w:val="en-US"/>
              </w:rPr>
              <w:t xml:space="preserve">for </w:t>
            </w:r>
            <w:r w:rsidRPr="001D3A7F">
              <w:rPr>
                <w:rFonts w:ascii="Arial" w:eastAsia="宋体" w:hAnsi="Arial" w:hint="eastAsia"/>
                <w:sz w:val="18"/>
                <w:lang w:val="en-US" w:eastAsia="ja-JP"/>
              </w:rPr>
              <w:t xml:space="preserve">the </w:t>
            </w:r>
            <w:r w:rsidRPr="001D3A7F">
              <w:rPr>
                <w:rFonts w:ascii="Arial" w:eastAsia="宋体" w:hAnsi="Arial"/>
                <w:sz w:val="18"/>
                <w:lang w:val="en-US"/>
              </w:rPr>
              <w:t xml:space="preserve">service </w:t>
            </w:r>
            <w:r w:rsidRPr="001D3A7F">
              <w:rPr>
                <w:rFonts w:ascii="Arial" w:eastAsia="宋体" w:hAnsi="Arial" w:hint="eastAsia"/>
                <w:sz w:val="18"/>
                <w:lang w:val="en-US"/>
              </w:rPr>
              <w:t>data flow</w:t>
            </w:r>
            <w:r w:rsidRPr="001D3A7F">
              <w:rPr>
                <w:rFonts w:ascii="Arial" w:eastAsia="宋体" w:hAnsi="Arial" w:hint="eastAsia"/>
                <w:sz w:val="18"/>
                <w:lang w:val="en-US" w:eastAsia="ja-JP"/>
              </w:rPr>
              <w:t>.</w:t>
            </w:r>
            <w:r w:rsidRPr="001D3A7F">
              <w:rPr>
                <w:rFonts w:ascii="Arial" w:eastAsia="宋体" w:hAnsi="Arial" w:hint="eastAsia"/>
                <w:sz w:val="18"/>
                <w:szCs w:val="18"/>
                <w:lang w:val="en-US" w:eastAsia="zh-CN"/>
              </w:rPr>
              <w:t xml:space="preserve"> It is defined in </w:t>
            </w:r>
            <w:r w:rsidRPr="001D3A7F">
              <w:rPr>
                <w:rFonts w:ascii="Arial" w:eastAsia="宋体" w:hAnsi="Arial"/>
                <w:sz w:val="18"/>
                <w:lang w:val="en-US"/>
              </w:rPr>
              <w:t>TS 23.501 </w:t>
            </w:r>
            <w:r w:rsidRPr="001D3A7F">
              <w:rPr>
                <w:rFonts w:ascii="Arial" w:eastAsia="宋体" w:hAnsi="Arial"/>
                <w:sz w:val="18"/>
                <w:lang w:val="de-DE"/>
              </w:rPr>
              <w:t>[2]</w:t>
            </w:r>
            <w:r w:rsidRPr="001D3A7F">
              <w:rPr>
                <w:rFonts w:ascii="Arial" w:eastAsia="宋体" w:hAnsi="Arial"/>
                <w:sz w:val="18"/>
                <w:lang w:val="en-US"/>
              </w:rPr>
              <w:t>, clause </w:t>
            </w:r>
            <w:r w:rsidRPr="001D3A7F">
              <w:rPr>
                <w:rFonts w:ascii="Arial" w:eastAsia="宋体" w:hAnsi="Arial" w:hint="eastAsia"/>
                <w:sz w:val="18"/>
                <w:lang/>
              </w:rPr>
              <w:t>5.7.2.</w:t>
            </w:r>
            <w:r w:rsidRPr="001D3A7F">
              <w:rPr>
                <w:rFonts w:ascii="Arial" w:eastAsia="宋体" w:hAnsi="Arial"/>
                <w:sz w:val="18"/>
                <w:lang w:val="de-DE"/>
              </w:rPr>
              <w:t>8</w:t>
            </w:r>
            <w:r w:rsidRPr="001D3A7F">
              <w:rPr>
                <w:rFonts w:ascii="Arial" w:eastAsia="宋体" w:hAnsi="Arial" w:hint="eastAsia"/>
                <w:sz w:val="18"/>
                <w:lang w:eastAsia="zh-CN"/>
              </w:rPr>
              <w:t>.</w:t>
            </w:r>
          </w:p>
        </w:tc>
        <w:tc>
          <w:tcPr>
            <w:tcW w:w="1368" w:type="dxa"/>
          </w:tcPr>
          <w:p w:rsidR="001D3A7F" w:rsidRPr="001D3A7F" w:rsidRDefault="001D3A7F" w:rsidP="001D3A7F">
            <w:pPr>
              <w:keepNext/>
              <w:keepLines/>
              <w:spacing w:after="0"/>
              <w:rPr>
                <w:rFonts w:ascii="Arial" w:eastAsia="宋体" w:hAnsi="Arial"/>
                <w:sz w:val="18"/>
                <w:szCs w:val="18"/>
                <w:lang w:val="en-US"/>
              </w:rPr>
            </w:pPr>
            <w:r w:rsidRPr="001D3A7F">
              <w:rPr>
                <w:rFonts w:ascii="Arial" w:eastAsia="宋体" w:hAnsi="Arial"/>
                <w:sz w:val="18"/>
                <w:szCs w:val="18"/>
                <w:lang w:val="en-US"/>
              </w:rPr>
              <w:t xml:space="preserve">Conditional </w:t>
            </w:r>
            <w:r w:rsidRPr="001D3A7F">
              <w:rPr>
                <w:rFonts w:ascii="Arial" w:eastAsia="宋体" w:hAnsi="Arial" w:hint="eastAsia"/>
                <w:sz w:val="18"/>
                <w:szCs w:val="18"/>
                <w:lang w:val="en-US" w:eastAsia="zh-CN"/>
              </w:rPr>
              <w:t>(NOTE 13)</w:t>
            </w:r>
          </w:p>
        </w:tc>
        <w:tc>
          <w:tcPr>
            <w:tcW w:w="1759"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Yes</w:t>
            </w:r>
          </w:p>
        </w:tc>
        <w:tc>
          <w:tcPr>
            <w:tcW w:w="1632"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None</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sz w:val="18"/>
                <w:lang w:val="en-US"/>
              </w:rPr>
            </w:pPr>
            <w:r w:rsidRPr="001D3A7F">
              <w:rPr>
                <w:rFonts w:ascii="Arial" w:eastAsia="宋体" w:hAnsi="Arial" w:hint="eastAsia"/>
                <w:sz w:val="18"/>
                <w:lang w:val="en-US"/>
              </w:rPr>
              <w:t>DL M</w:t>
            </w:r>
            <w:r w:rsidRPr="001D3A7F">
              <w:rPr>
                <w:rFonts w:ascii="Arial" w:eastAsia="宋体" w:hAnsi="Arial"/>
                <w:sz w:val="18"/>
                <w:lang w:val="en-US"/>
              </w:rPr>
              <w:t>aximum Packet Loss Rate</w:t>
            </w:r>
          </w:p>
        </w:tc>
        <w:tc>
          <w:tcPr>
            <w:tcW w:w="3305" w:type="dxa"/>
          </w:tcPr>
          <w:p w:rsidR="001D3A7F" w:rsidRPr="001D3A7F" w:rsidRDefault="001D3A7F" w:rsidP="001D3A7F">
            <w:pPr>
              <w:keepNext/>
              <w:keepLines/>
              <w:spacing w:after="0"/>
              <w:rPr>
                <w:rFonts w:ascii="Arial" w:eastAsia="宋体" w:hAnsi="Arial"/>
                <w:sz w:val="18"/>
                <w:lang w:val="en-US" w:eastAsia="ja-JP"/>
              </w:rPr>
            </w:pPr>
            <w:r w:rsidRPr="001D3A7F">
              <w:rPr>
                <w:rFonts w:ascii="Arial" w:eastAsia="宋体" w:hAnsi="Arial" w:hint="eastAsia"/>
                <w:sz w:val="18"/>
                <w:lang w:val="en-US" w:eastAsia="ja-JP"/>
              </w:rPr>
              <w:t>T</w:t>
            </w:r>
            <w:r w:rsidRPr="001D3A7F">
              <w:rPr>
                <w:rFonts w:ascii="Arial" w:eastAsia="宋体" w:hAnsi="Arial" w:hint="eastAsia"/>
                <w:sz w:val="18"/>
                <w:lang w:val="en-US"/>
              </w:rPr>
              <w:t>he maximum rate for lost packets that can be tolerated in the downlink direction</w:t>
            </w:r>
            <w:r w:rsidRPr="001D3A7F">
              <w:rPr>
                <w:rFonts w:ascii="Arial" w:eastAsia="宋体" w:hAnsi="Arial" w:hint="eastAsia"/>
                <w:sz w:val="18"/>
                <w:lang w:val="en-US" w:eastAsia="ja-JP"/>
              </w:rPr>
              <w:t xml:space="preserve"> </w:t>
            </w:r>
            <w:r w:rsidRPr="001D3A7F">
              <w:rPr>
                <w:rFonts w:ascii="Arial" w:eastAsia="宋体" w:hAnsi="Arial"/>
                <w:sz w:val="18"/>
                <w:lang w:val="en-US"/>
              </w:rPr>
              <w:t xml:space="preserve">for </w:t>
            </w:r>
            <w:r w:rsidRPr="001D3A7F">
              <w:rPr>
                <w:rFonts w:ascii="Arial" w:eastAsia="宋体" w:hAnsi="Arial" w:hint="eastAsia"/>
                <w:sz w:val="18"/>
                <w:lang w:val="en-US" w:eastAsia="ja-JP"/>
              </w:rPr>
              <w:t>the</w:t>
            </w:r>
            <w:r w:rsidRPr="001D3A7F">
              <w:rPr>
                <w:rFonts w:ascii="Arial" w:eastAsia="宋体" w:hAnsi="Arial"/>
                <w:sz w:val="18"/>
                <w:lang w:val="en-US"/>
              </w:rPr>
              <w:t xml:space="preserve"> service </w:t>
            </w:r>
            <w:r w:rsidRPr="001D3A7F">
              <w:rPr>
                <w:rFonts w:ascii="Arial" w:eastAsia="宋体" w:hAnsi="Arial" w:hint="eastAsia"/>
                <w:sz w:val="18"/>
                <w:lang w:val="en-US"/>
              </w:rPr>
              <w:t>data flow</w:t>
            </w:r>
            <w:r w:rsidRPr="001D3A7F">
              <w:rPr>
                <w:rFonts w:ascii="Arial" w:eastAsia="宋体" w:hAnsi="Arial" w:hint="eastAsia"/>
                <w:sz w:val="18"/>
                <w:lang w:val="en-US" w:eastAsia="ja-JP"/>
              </w:rPr>
              <w:t>.</w:t>
            </w:r>
            <w:r w:rsidRPr="001D3A7F">
              <w:rPr>
                <w:rFonts w:ascii="Arial" w:eastAsia="宋体" w:hAnsi="Arial" w:hint="eastAsia"/>
                <w:sz w:val="18"/>
                <w:szCs w:val="18"/>
                <w:lang w:val="en-US" w:eastAsia="zh-CN"/>
              </w:rPr>
              <w:t xml:space="preserve"> It is defined in </w:t>
            </w:r>
            <w:r w:rsidRPr="001D3A7F">
              <w:rPr>
                <w:rFonts w:ascii="Arial" w:eastAsia="宋体" w:hAnsi="Arial"/>
                <w:sz w:val="18"/>
                <w:lang w:val="en-US"/>
              </w:rPr>
              <w:t>TS 23.501 </w:t>
            </w:r>
            <w:r w:rsidRPr="001D3A7F">
              <w:rPr>
                <w:rFonts w:ascii="Arial" w:eastAsia="宋体" w:hAnsi="Arial"/>
                <w:sz w:val="18"/>
                <w:lang w:val="de-DE"/>
              </w:rPr>
              <w:t>[2]</w:t>
            </w:r>
            <w:r w:rsidRPr="001D3A7F">
              <w:rPr>
                <w:rFonts w:ascii="Arial" w:eastAsia="宋体" w:hAnsi="Arial"/>
                <w:sz w:val="18"/>
                <w:lang w:val="en-US"/>
              </w:rPr>
              <w:t>, clause </w:t>
            </w:r>
            <w:r w:rsidRPr="001D3A7F">
              <w:rPr>
                <w:rFonts w:ascii="Arial" w:eastAsia="宋体" w:hAnsi="Arial" w:hint="eastAsia"/>
                <w:sz w:val="18"/>
                <w:lang/>
              </w:rPr>
              <w:t>5.7.2.</w:t>
            </w:r>
            <w:r w:rsidRPr="001D3A7F">
              <w:rPr>
                <w:rFonts w:ascii="Arial" w:eastAsia="宋体" w:hAnsi="Arial"/>
                <w:sz w:val="18"/>
                <w:lang w:val="de-DE"/>
              </w:rPr>
              <w:t>8</w:t>
            </w:r>
            <w:r w:rsidRPr="001D3A7F">
              <w:rPr>
                <w:rFonts w:ascii="Arial" w:eastAsia="宋体" w:hAnsi="Arial" w:hint="eastAsia"/>
                <w:sz w:val="18"/>
                <w:lang w:eastAsia="zh-CN"/>
              </w:rPr>
              <w:t>.</w:t>
            </w:r>
          </w:p>
        </w:tc>
        <w:tc>
          <w:tcPr>
            <w:tcW w:w="1368" w:type="dxa"/>
          </w:tcPr>
          <w:p w:rsidR="001D3A7F" w:rsidRPr="001D3A7F" w:rsidRDefault="001D3A7F" w:rsidP="001D3A7F">
            <w:pPr>
              <w:keepNext/>
              <w:keepLines/>
              <w:spacing w:after="0"/>
              <w:rPr>
                <w:rFonts w:ascii="Arial" w:eastAsia="宋体" w:hAnsi="Arial"/>
                <w:sz w:val="18"/>
                <w:szCs w:val="18"/>
                <w:lang w:val="en-US"/>
              </w:rPr>
            </w:pPr>
            <w:r w:rsidRPr="001D3A7F">
              <w:rPr>
                <w:rFonts w:ascii="Arial" w:eastAsia="宋体" w:hAnsi="Arial"/>
                <w:sz w:val="18"/>
                <w:szCs w:val="18"/>
                <w:lang w:val="en-US"/>
              </w:rPr>
              <w:t xml:space="preserve">Conditional </w:t>
            </w:r>
            <w:r w:rsidRPr="001D3A7F">
              <w:rPr>
                <w:rFonts w:ascii="Arial" w:eastAsia="宋体" w:hAnsi="Arial" w:hint="eastAsia"/>
                <w:sz w:val="18"/>
                <w:szCs w:val="18"/>
                <w:lang w:val="en-US" w:eastAsia="zh-CN"/>
              </w:rPr>
              <w:t>(NOTE 13)</w:t>
            </w:r>
          </w:p>
        </w:tc>
        <w:tc>
          <w:tcPr>
            <w:tcW w:w="1759"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Yes</w:t>
            </w:r>
          </w:p>
        </w:tc>
        <w:tc>
          <w:tcPr>
            <w:tcW w:w="1632"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None</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b/>
                <w:sz w:val="18"/>
                <w:lang w:val="en-US"/>
              </w:rPr>
            </w:pPr>
            <w:r w:rsidRPr="001D3A7F">
              <w:rPr>
                <w:rFonts w:ascii="Arial" w:eastAsia="宋体" w:hAnsi="Arial"/>
                <w:b/>
                <w:sz w:val="18"/>
                <w:lang w:val="en-US"/>
              </w:rPr>
              <w:t>MA PDU Session Control</w:t>
            </w:r>
          </w:p>
          <w:p w:rsidR="001D3A7F" w:rsidRPr="001D3A7F" w:rsidRDefault="001D3A7F" w:rsidP="001D3A7F">
            <w:pPr>
              <w:keepNext/>
              <w:keepLines/>
              <w:spacing w:after="0"/>
              <w:rPr>
                <w:rFonts w:ascii="Arial" w:eastAsia="宋体" w:hAnsi="Arial"/>
                <w:b/>
                <w:sz w:val="18"/>
                <w:lang w:val="en-US"/>
              </w:rPr>
            </w:pPr>
            <w:r w:rsidRPr="001D3A7F">
              <w:rPr>
                <w:rFonts w:ascii="Arial" w:eastAsia="宋体" w:hAnsi="Arial"/>
                <w:b/>
                <w:sz w:val="18"/>
                <w:lang w:val="en-US"/>
              </w:rPr>
              <w:t>(NOTE 20)</w:t>
            </w:r>
          </w:p>
        </w:tc>
        <w:tc>
          <w:tcPr>
            <w:tcW w:w="3305" w:type="dxa"/>
          </w:tcPr>
          <w:p w:rsidR="001D3A7F" w:rsidRPr="001D3A7F" w:rsidRDefault="001D3A7F" w:rsidP="001D3A7F">
            <w:pPr>
              <w:keepNext/>
              <w:keepLines/>
              <w:spacing w:after="0"/>
              <w:rPr>
                <w:rFonts w:ascii="Arial" w:eastAsia="宋体" w:hAnsi="Arial"/>
                <w:i/>
                <w:sz w:val="18"/>
                <w:lang w:val="en-US" w:eastAsia="ja-JP"/>
              </w:rPr>
            </w:pPr>
            <w:r w:rsidRPr="001D3A7F">
              <w:rPr>
                <w:rFonts w:ascii="Arial" w:eastAsia="宋体" w:hAnsi="Arial"/>
                <w:i/>
                <w:sz w:val="18"/>
                <w:lang w:val="en-US" w:eastAsia="ja-JP"/>
              </w:rPr>
              <w:t>This part defines information supporting control of MA PDU Sessions</w:t>
            </w:r>
          </w:p>
        </w:tc>
        <w:tc>
          <w:tcPr>
            <w:tcW w:w="1368" w:type="dxa"/>
          </w:tcPr>
          <w:p w:rsidR="001D3A7F" w:rsidRPr="001D3A7F" w:rsidRDefault="001D3A7F" w:rsidP="001D3A7F">
            <w:pPr>
              <w:keepNext/>
              <w:keepLines/>
              <w:spacing w:after="0"/>
              <w:rPr>
                <w:rFonts w:ascii="Arial" w:eastAsia="宋体" w:hAnsi="Arial"/>
                <w:sz w:val="18"/>
                <w:szCs w:val="18"/>
                <w:lang w:val="en-US"/>
              </w:rPr>
            </w:pPr>
          </w:p>
        </w:tc>
        <w:tc>
          <w:tcPr>
            <w:tcW w:w="1759"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Yes</w:t>
            </w:r>
          </w:p>
        </w:tc>
        <w:tc>
          <w:tcPr>
            <w:tcW w:w="1632" w:type="dxa"/>
          </w:tcPr>
          <w:p w:rsidR="001D3A7F" w:rsidRPr="001D3A7F" w:rsidRDefault="001D3A7F" w:rsidP="001D3A7F">
            <w:pPr>
              <w:keepNext/>
              <w:keepLines/>
              <w:spacing w:after="0"/>
              <w:rPr>
                <w:rFonts w:ascii="Arial" w:eastAsia="宋体" w:hAnsi="Arial"/>
                <w:sz w:val="18"/>
              </w:rPr>
            </w:pPr>
            <w:r w:rsidRPr="001D3A7F">
              <w:rPr>
                <w:rFonts w:ascii="Arial" w:eastAsia="宋体" w:hAnsi="Arial"/>
                <w:sz w:val="18"/>
              </w:rPr>
              <w:t>New</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sz w:val="18"/>
                <w:lang w:val="en-US"/>
              </w:rPr>
            </w:pPr>
            <w:r w:rsidRPr="001D3A7F">
              <w:rPr>
                <w:rFonts w:ascii="Arial" w:eastAsia="宋体" w:hAnsi="Arial"/>
                <w:sz w:val="18"/>
                <w:lang w:val="en-US"/>
              </w:rPr>
              <w:t>Steering Functionality</w:t>
            </w:r>
          </w:p>
        </w:tc>
        <w:tc>
          <w:tcPr>
            <w:tcW w:w="3305" w:type="dxa"/>
          </w:tcPr>
          <w:p w:rsidR="001D3A7F" w:rsidRPr="001D3A7F" w:rsidRDefault="001D3A7F" w:rsidP="001D3A7F">
            <w:pPr>
              <w:keepNext/>
              <w:keepLines/>
              <w:spacing w:after="0"/>
              <w:rPr>
                <w:rFonts w:ascii="Arial" w:eastAsia="宋体" w:hAnsi="Arial"/>
                <w:sz w:val="18"/>
                <w:lang w:val="en-US" w:eastAsia="ja-JP"/>
              </w:rPr>
            </w:pPr>
            <w:r w:rsidRPr="001D3A7F">
              <w:rPr>
                <w:rFonts w:ascii="Arial" w:eastAsia="宋体" w:hAnsi="Arial"/>
                <w:sz w:val="18"/>
                <w:lang w:val="en-US" w:eastAsia="ja-JP"/>
              </w:rPr>
              <w:t>Indicates the applicable traffic steering functionality.</w:t>
            </w:r>
          </w:p>
        </w:tc>
        <w:tc>
          <w:tcPr>
            <w:tcW w:w="1368" w:type="dxa"/>
          </w:tcPr>
          <w:p w:rsidR="001D3A7F" w:rsidRPr="001D3A7F" w:rsidRDefault="001D3A7F" w:rsidP="001D3A7F">
            <w:pPr>
              <w:keepNext/>
              <w:keepLines/>
              <w:spacing w:after="0"/>
              <w:rPr>
                <w:rFonts w:ascii="Arial" w:eastAsia="宋体" w:hAnsi="Arial"/>
                <w:sz w:val="18"/>
                <w:szCs w:val="18"/>
                <w:lang w:val="en-US"/>
              </w:rPr>
            </w:pPr>
            <w:r w:rsidRPr="001D3A7F">
              <w:rPr>
                <w:rFonts w:ascii="Arial" w:eastAsia="宋体" w:hAnsi="Arial"/>
                <w:sz w:val="18"/>
                <w:szCs w:val="18"/>
                <w:lang w:val="en-US"/>
              </w:rPr>
              <w:t>Conditional (NOTE 21)</w:t>
            </w:r>
          </w:p>
        </w:tc>
        <w:tc>
          <w:tcPr>
            <w:tcW w:w="1759"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Yes</w:t>
            </w:r>
          </w:p>
        </w:tc>
        <w:tc>
          <w:tcPr>
            <w:tcW w:w="1632"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rPr>
              <w:t>New</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sz w:val="18"/>
                <w:lang w:val="en-US"/>
              </w:rPr>
            </w:pPr>
            <w:r w:rsidRPr="001D3A7F">
              <w:rPr>
                <w:rFonts w:ascii="Arial" w:eastAsia="宋体" w:hAnsi="Arial"/>
                <w:sz w:val="18"/>
                <w:lang w:val="en-US"/>
              </w:rPr>
              <w:t>Steering mode</w:t>
            </w:r>
          </w:p>
        </w:tc>
        <w:tc>
          <w:tcPr>
            <w:tcW w:w="3305" w:type="dxa"/>
          </w:tcPr>
          <w:p w:rsidR="001D3A7F" w:rsidRPr="001D3A7F" w:rsidRDefault="001D3A7F" w:rsidP="001D3A7F">
            <w:pPr>
              <w:keepNext/>
              <w:keepLines/>
              <w:spacing w:after="0"/>
              <w:rPr>
                <w:rFonts w:ascii="Arial" w:eastAsia="宋体" w:hAnsi="Arial"/>
                <w:sz w:val="18"/>
                <w:lang w:val="en-US" w:eastAsia="ja-JP"/>
              </w:rPr>
            </w:pPr>
            <w:r w:rsidRPr="001D3A7F">
              <w:rPr>
                <w:rFonts w:ascii="Arial" w:eastAsia="宋体" w:hAnsi="Arial"/>
                <w:sz w:val="18"/>
                <w:lang w:val="en-US" w:eastAsia="ja-JP"/>
              </w:rPr>
              <w:t>Indicates the rule for distributing traffic between accesses together with associated parameters (if any).</w:t>
            </w:r>
          </w:p>
        </w:tc>
        <w:tc>
          <w:tcPr>
            <w:tcW w:w="1368" w:type="dxa"/>
          </w:tcPr>
          <w:p w:rsidR="001D3A7F" w:rsidRPr="001D3A7F" w:rsidRDefault="001D3A7F" w:rsidP="001D3A7F">
            <w:pPr>
              <w:keepNext/>
              <w:keepLines/>
              <w:spacing w:after="0"/>
              <w:rPr>
                <w:rFonts w:ascii="Arial" w:eastAsia="宋体" w:hAnsi="Arial"/>
                <w:sz w:val="18"/>
                <w:szCs w:val="18"/>
                <w:lang w:val="en-US"/>
              </w:rPr>
            </w:pPr>
            <w:r w:rsidRPr="001D3A7F">
              <w:rPr>
                <w:rFonts w:ascii="Arial" w:eastAsia="宋体" w:hAnsi="Arial"/>
                <w:sz w:val="18"/>
                <w:szCs w:val="18"/>
                <w:lang w:val="en-US"/>
              </w:rPr>
              <w:t>Conditional (NOTE 21)</w:t>
            </w:r>
          </w:p>
        </w:tc>
        <w:tc>
          <w:tcPr>
            <w:tcW w:w="1759"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Yes</w:t>
            </w:r>
          </w:p>
        </w:tc>
        <w:tc>
          <w:tcPr>
            <w:tcW w:w="1632"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rPr>
              <w:t>New</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sz w:val="18"/>
                <w:lang w:val="en-US"/>
              </w:rPr>
            </w:pPr>
            <w:r w:rsidRPr="001D3A7F">
              <w:rPr>
                <w:rFonts w:ascii="Arial" w:eastAsia="宋体" w:hAnsi="Arial"/>
                <w:sz w:val="18"/>
                <w:lang w:val="en-US"/>
              </w:rPr>
              <w:t>Charging key for Non-3GPP access</w:t>
            </w:r>
          </w:p>
          <w:p w:rsidR="001D3A7F" w:rsidRPr="001D3A7F" w:rsidRDefault="001D3A7F" w:rsidP="001D3A7F">
            <w:pPr>
              <w:keepNext/>
              <w:keepLines/>
              <w:spacing w:after="0"/>
              <w:rPr>
                <w:rFonts w:ascii="Arial" w:eastAsia="宋体" w:hAnsi="Arial"/>
                <w:sz w:val="18"/>
                <w:lang w:val="en-US"/>
              </w:rPr>
            </w:pPr>
            <w:r w:rsidRPr="001D3A7F">
              <w:rPr>
                <w:rFonts w:ascii="Arial" w:eastAsia="宋体" w:hAnsi="Arial"/>
                <w:sz w:val="18"/>
                <w:lang w:val="en-US"/>
              </w:rPr>
              <w:t>(NOTE 22)</w:t>
            </w:r>
          </w:p>
        </w:tc>
        <w:tc>
          <w:tcPr>
            <w:tcW w:w="3305" w:type="dxa"/>
          </w:tcPr>
          <w:p w:rsidR="001D3A7F" w:rsidRPr="001D3A7F" w:rsidRDefault="001D3A7F" w:rsidP="001D3A7F">
            <w:pPr>
              <w:keepNext/>
              <w:keepLines/>
              <w:spacing w:after="0"/>
              <w:rPr>
                <w:rFonts w:ascii="Arial" w:eastAsia="宋体" w:hAnsi="Arial"/>
                <w:sz w:val="18"/>
                <w:lang w:val="en-US" w:eastAsia="ja-JP"/>
              </w:rPr>
            </w:pPr>
            <w:r w:rsidRPr="001D3A7F">
              <w:rPr>
                <w:rFonts w:ascii="Arial" w:eastAsia="宋体" w:hAnsi="Arial"/>
                <w:sz w:val="18"/>
                <w:lang w:val="en-US" w:eastAsia="ja-JP"/>
              </w:rPr>
              <w:t>Indicates the Charging key used for charging packets carried via Non-3GPP access for a MA PDU Session.</w:t>
            </w:r>
          </w:p>
        </w:tc>
        <w:tc>
          <w:tcPr>
            <w:tcW w:w="1368" w:type="dxa"/>
          </w:tcPr>
          <w:p w:rsidR="001D3A7F" w:rsidRPr="001D3A7F" w:rsidRDefault="001D3A7F" w:rsidP="001D3A7F">
            <w:pPr>
              <w:keepNext/>
              <w:keepLines/>
              <w:spacing w:after="0"/>
              <w:rPr>
                <w:rFonts w:ascii="Arial" w:eastAsia="宋体" w:hAnsi="Arial"/>
                <w:sz w:val="18"/>
                <w:szCs w:val="18"/>
                <w:lang w:val="en-US"/>
              </w:rPr>
            </w:pPr>
          </w:p>
        </w:tc>
        <w:tc>
          <w:tcPr>
            <w:tcW w:w="1759"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Yes</w:t>
            </w:r>
          </w:p>
        </w:tc>
        <w:tc>
          <w:tcPr>
            <w:tcW w:w="1632"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rPr>
              <w:t>New</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sz w:val="18"/>
                <w:lang w:val="en-US"/>
              </w:rPr>
            </w:pPr>
            <w:r w:rsidRPr="001D3A7F">
              <w:rPr>
                <w:rFonts w:ascii="Arial" w:eastAsia="宋体" w:hAnsi="Arial"/>
                <w:sz w:val="18"/>
                <w:lang w:val="en-US"/>
              </w:rPr>
              <w:t>Monitoring key for Non-3GPP access</w:t>
            </w:r>
          </w:p>
          <w:p w:rsidR="001D3A7F" w:rsidRPr="001D3A7F" w:rsidRDefault="001D3A7F" w:rsidP="001D3A7F">
            <w:pPr>
              <w:keepNext/>
              <w:keepLines/>
              <w:spacing w:after="0"/>
              <w:rPr>
                <w:rFonts w:ascii="Arial" w:eastAsia="宋体" w:hAnsi="Arial"/>
                <w:sz w:val="18"/>
                <w:lang w:val="en-US"/>
              </w:rPr>
            </w:pPr>
            <w:r w:rsidRPr="001D3A7F">
              <w:rPr>
                <w:rFonts w:ascii="Arial" w:eastAsia="宋体" w:hAnsi="Arial"/>
                <w:sz w:val="18"/>
                <w:lang w:val="en-US"/>
              </w:rPr>
              <w:t>(NOTE 23)</w:t>
            </w:r>
          </w:p>
        </w:tc>
        <w:tc>
          <w:tcPr>
            <w:tcW w:w="3305" w:type="dxa"/>
          </w:tcPr>
          <w:p w:rsidR="001D3A7F" w:rsidRPr="001D3A7F" w:rsidRDefault="001D3A7F" w:rsidP="001D3A7F">
            <w:pPr>
              <w:keepNext/>
              <w:keepLines/>
              <w:spacing w:after="0"/>
              <w:rPr>
                <w:rFonts w:ascii="Arial" w:eastAsia="宋体" w:hAnsi="Arial"/>
                <w:sz w:val="18"/>
                <w:lang w:val="en-US" w:eastAsia="ja-JP"/>
              </w:rPr>
            </w:pPr>
            <w:r w:rsidRPr="001D3A7F">
              <w:rPr>
                <w:rFonts w:ascii="Arial" w:eastAsia="宋体" w:hAnsi="Arial"/>
                <w:sz w:val="18"/>
                <w:lang w:val="en-US" w:eastAsia="ja-JP"/>
              </w:rPr>
              <w:t>Indicates the Monitoring key used to monitor usage of the packets carried via Non-3GPP access for a MA PDU Session.</w:t>
            </w:r>
          </w:p>
        </w:tc>
        <w:tc>
          <w:tcPr>
            <w:tcW w:w="1368" w:type="dxa"/>
          </w:tcPr>
          <w:p w:rsidR="001D3A7F" w:rsidRPr="001D3A7F" w:rsidRDefault="001D3A7F" w:rsidP="001D3A7F">
            <w:pPr>
              <w:keepNext/>
              <w:keepLines/>
              <w:spacing w:after="0"/>
              <w:rPr>
                <w:rFonts w:ascii="Arial" w:eastAsia="宋体" w:hAnsi="Arial"/>
                <w:sz w:val="18"/>
                <w:szCs w:val="18"/>
                <w:lang w:val="en-US"/>
              </w:rPr>
            </w:pPr>
          </w:p>
        </w:tc>
        <w:tc>
          <w:tcPr>
            <w:tcW w:w="1759"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Yes</w:t>
            </w:r>
          </w:p>
        </w:tc>
        <w:tc>
          <w:tcPr>
            <w:tcW w:w="1632"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rPr>
              <w:t>New</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b/>
                <w:sz w:val="18"/>
                <w:lang w:val="en-US"/>
              </w:rPr>
            </w:pPr>
            <w:r w:rsidRPr="001D3A7F">
              <w:rPr>
                <w:rFonts w:ascii="Arial" w:eastAsia="宋体" w:hAnsi="Arial"/>
                <w:b/>
                <w:sz w:val="18"/>
                <w:lang w:val="en-US"/>
              </w:rPr>
              <w:t>QoS Monitoring for URLLC</w:t>
            </w:r>
          </w:p>
        </w:tc>
        <w:tc>
          <w:tcPr>
            <w:tcW w:w="3305" w:type="dxa"/>
          </w:tcPr>
          <w:p w:rsidR="001D3A7F" w:rsidRPr="001D3A7F" w:rsidRDefault="001D3A7F" w:rsidP="001D3A7F">
            <w:pPr>
              <w:keepNext/>
              <w:keepLines/>
              <w:spacing w:after="0"/>
              <w:rPr>
                <w:rFonts w:ascii="Arial" w:eastAsia="宋体" w:hAnsi="Arial"/>
                <w:i/>
                <w:sz w:val="18"/>
                <w:lang w:val="en-US" w:eastAsia="ja-JP"/>
              </w:rPr>
            </w:pPr>
            <w:r w:rsidRPr="001D3A7F">
              <w:rPr>
                <w:rFonts w:ascii="Arial" w:eastAsia="宋体" w:hAnsi="Arial"/>
                <w:i/>
                <w:sz w:val="18"/>
                <w:lang w:val="en-US" w:eastAsia="ja-JP"/>
              </w:rPr>
              <w:t>This part describes PCC rule information related with QoS Monitoring for URLLC.</w:t>
            </w:r>
          </w:p>
        </w:tc>
        <w:tc>
          <w:tcPr>
            <w:tcW w:w="1368" w:type="dxa"/>
          </w:tcPr>
          <w:p w:rsidR="001D3A7F" w:rsidRPr="001D3A7F" w:rsidRDefault="001D3A7F" w:rsidP="001D3A7F">
            <w:pPr>
              <w:keepNext/>
              <w:keepLines/>
              <w:spacing w:after="0"/>
              <w:rPr>
                <w:rFonts w:ascii="Arial" w:eastAsia="宋体" w:hAnsi="Arial"/>
                <w:sz w:val="18"/>
                <w:szCs w:val="18"/>
                <w:lang w:val="en-US"/>
              </w:rPr>
            </w:pPr>
          </w:p>
        </w:tc>
        <w:tc>
          <w:tcPr>
            <w:tcW w:w="1759" w:type="dxa"/>
          </w:tcPr>
          <w:p w:rsidR="001D3A7F" w:rsidRPr="001D3A7F" w:rsidRDefault="001D3A7F" w:rsidP="001D3A7F">
            <w:pPr>
              <w:keepNext/>
              <w:keepLines/>
              <w:spacing w:after="0"/>
              <w:rPr>
                <w:rFonts w:ascii="Arial" w:eastAsia="宋体" w:hAnsi="Arial"/>
                <w:sz w:val="18"/>
                <w:lang/>
              </w:rPr>
            </w:pPr>
          </w:p>
        </w:tc>
        <w:tc>
          <w:tcPr>
            <w:tcW w:w="1632" w:type="dxa"/>
          </w:tcPr>
          <w:p w:rsidR="001D3A7F" w:rsidRPr="001D3A7F" w:rsidRDefault="001D3A7F" w:rsidP="001D3A7F">
            <w:pPr>
              <w:keepNext/>
              <w:keepLines/>
              <w:spacing w:after="0"/>
              <w:rPr>
                <w:rFonts w:ascii="Arial" w:eastAsia="宋体" w:hAnsi="Arial"/>
                <w:sz w:val="18"/>
              </w:rPr>
            </w:pP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sz w:val="18"/>
                <w:lang w:val="en-US"/>
              </w:rPr>
            </w:pPr>
            <w:r w:rsidRPr="001D3A7F">
              <w:rPr>
                <w:rFonts w:ascii="Arial" w:eastAsia="宋体" w:hAnsi="Arial"/>
                <w:sz w:val="18"/>
                <w:lang w:val="en-US"/>
              </w:rPr>
              <w:t>QoS parameter(s) to be measured</w:t>
            </w:r>
          </w:p>
        </w:tc>
        <w:tc>
          <w:tcPr>
            <w:tcW w:w="3305" w:type="dxa"/>
          </w:tcPr>
          <w:p w:rsidR="001D3A7F" w:rsidRPr="001D3A7F" w:rsidRDefault="001D3A7F" w:rsidP="001D3A7F">
            <w:pPr>
              <w:keepNext/>
              <w:keepLines/>
              <w:spacing w:after="0"/>
              <w:rPr>
                <w:rFonts w:ascii="Arial" w:eastAsia="宋体" w:hAnsi="Arial"/>
                <w:sz w:val="18"/>
                <w:lang w:val="en-US" w:eastAsia="ja-JP"/>
              </w:rPr>
            </w:pPr>
            <w:r w:rsidRPr="001D3A7F">
              <w:rPr>
                <w:rFonts w:ascii="Arial" w:eastAsia="宋体" w:hAnsi="Arial"/>
                <w:sz w:val="18"/>
                <w:lang w:val="en-US" w:eastAsia="ja-JP"/>
              </w:rPr>
              <w:t>UL packet delay, DL packet delay or round trip packet delay (NOTE 24).</w:t>
            </w:r>
          </w:p>
        </w:tc>
        <w:tc>
          <w:tcPr>
            <w:tcW w:w="1368" w:type="dxa"/>
          </w:tcPr>
          <w:p w:rsidR="001D3A7F" w:rsidRPr="001D3A7F" w:rsidRDefault="001D3A7F" w:rsidP="001D3A7F">
            <w:pPr>
              <w:keepNext/>
              <w:keepLines/>
              <w:spacing w:after="0"/>
              <w:rPr>
                <w:rFonts w:ascii="Arial" w:eastAsia="宋体" w:hAnsi="Arial"/>
                <w:sz w:val="18"/>
                <w:szCs w:val="18"/>
                <w:lang w:val="en-US"/>
              </w:rPr>
            </w:pPr>
          </w:p>
        </w:tc>
        <w:tc>
          <w:tcPr>
            <w:tcW w:w="1759"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Yes</w:t>
            </w:r>
          </w:p>
        </w:tc>
        <w:tc>
          <w:tcPr>
            <w:tcW w:w="1632"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rPr>
              <w:t>Added</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sz w:val="18"/>
                <w:lang w:val="en-US"/>
              </w:rPr>
            </w:pPr>
            <w:r w:rsidRPr="001D3A7F">
              <w:rPr>
                <w:rFonts w:ascii="Arial" w:eastAsia="宋体" w:hAnsi="Arial"/>
                <w:sz w:val="18"/>
                <w:lang w:val="en-US"/>
              </w:rPr>
              <w:lastRenderedPageBreak/>
              <w:t>Reporting threshold(s)</w:t>
            </w:r>
          </w:p>
        </w:tc>
        <w:tc>
          <w:tcPr>
            <w:tcW w:w="3305" w:type="dxa"/>
          </w:tcPr>
          <w:p w:rsidR="001D3A7F" w:rsidRPr="001D3A7F" w:rsidRDefault="001D3A7F" w:rsidP="001D3A7F">
            <w:pPr>
              <w:keepNext/>
              <w:keepLines/>
              <w:spacing w:after="0"/>
              <w:rPr>
                <w:rFonts w:ascii="Arial" w:eastAsia="宋体" w:hAnsi="Arial"/>
                <w:sz w:val="18"/>
                <w:lang w:val="en-US" w:eastAsia="ja-JP"/>
              </w:rPr>
            </w:pPr>
            <w:r w:rsidRPr="001D3A7F">
              <w:rPr>
                <w:rFonts w:ascii="Arial" w:eastAsia="宋体" w:hAnsi="Arial"/>
                <w:sz w:val="18"/>
                <w:lang w:val="en-US" w:eastAsia="ja-JP"/>
              </w:rPr>
              <w:t>Defines the threshold of the UL packet delay, DL packet delay or round trip packet delay for event triggered reporting. (NOTE 24).</w:t>
            </w:r>
          </w:p>
        </w:tc>
        <w:tc>
          <w:tcPr>
            <w:tcW w:w="1368" w:type="dxa"/>
          </w:tcPr>
          <w:p w:rsidR="001D3A7F" w:rsidRPr="001D3A7F" w:rsidRDefault="001D3A7F" w:rsidP="001D3A7F">
            <w:pPr>
              <w:keepNext/>
              <w:keepLines/>
              <w:spacing w:after="0"/>
              <w:rPr>
                <w:rFonts w:ascii="Arial" w:eastAsia="宋体" w:hAnsi="Arial"/>
                <w:sz w:val="18"/>
                <w:szCs w:val="18"/>
                <w:lang w:val="en-US"/>
              </w:rPr>
            </w:pPr>
          </w:p>
        </w:tc>
        <w:tc>
          <w:tcPr>
            <w:tcW w:w="1759"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Yes</w:t>
            </w:r>
          </w:p>
        </w:tc>
        <w:tc>
          <w:tcPr>
            <w:tcW w:w="1632"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rPr>
              <w:t>Added</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sz w:val="18"/>
                <w:lang w:val="en-US"/>
              </w:rPr>
            </w:pPr>
            <w:r w:rsidRPr="001D3A7F">
              <w:rPr>
                <w:rFonts w:ascii="Arial" w:eastAsia="宋体" w:hAnsi="Arial"/>
                <w:sz w:val="18"/>
                <w:lang w:val="en-US"/>
              </w:rPr>
              <w:t>Reporting frequency</w:t>
            </w:r>
          </w:p>
        </w:tc>
        <w:tc>
          <w:tcPr>
            <w:tcW w:w="3305" w:type="dxa"/>
          </w:tcPr>
          <w:p w:rsidR="001D3A7F" w:rsidRPr="001D3A7F" w:rsidRDefault="001D3A7F" w:rsidP="001D3A7F">
            <w:pPr>
              <w:keepNext/>
              <w:keepLines/>
              <w:spacing w:after="0"/>
              <w:rPr>
                <w:rFonts w:ascii="Arial" w:eastAsia="宋体" w:hAnsi="Arial"/>
                <w:sz w:val="18"/>
                <w:lang w:val="en-US" w:eastAsia="ja-JP"/>
              </w:rPr>
            </w:pPr>
            <w:r w:rsidRPr="001D3A7F">
              <w:rPr>
                <w:rFonts w:ascii="Arial" w:eastAsia="宋体" w:hAnsi="Arial"/>
                <w:sz w:val="18"/>
                <w:lang w:val="en-US" w:eastAsia="ja-JP"/>
              </w:rPr>
              <w:t>Defines the frequency for the reporting, such as event triggered, periodic, or when the PDU Session is released.</w:t>
            </w:r>
          </w:p>
        </w:tc>
        <w:tc>
          <w:tcPr>
            <w:tcW w:w="1368" w:type="dxa"/>
          </w:tcPr>
          <w:p w:rsidR="001D3A7F" w:rsidRPr="001D3A7F" w:rsidRDefault="001D3A7F" w:rsidP="001D3A7F">
            <w:pPr>
              <w:keepNext/>
              <w:keepLines/>
              <w:spacing w:after="0"/>
              <w:rPr>
                <w:rFonts w:ascii="Arial" w:eastAsia="宋体" w:hAnsi="Arial"/>
                <w:sz w:val="18"/>
                <w:szCs w:val="18"/>
                <w:lang w:val="en-US"/>
              </w:rPr>
            </w:pPr>
          </w:p>
        </w:tc>
        <w:tc>
          <w:tcPr>
            <w:tcW w:w="1759"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Yes</w:t>
            </w:r>
          </w:p>
        </w:tc>
        <w:tc>
          <w:tcPr>
            <w:tcW w:w="1632"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rPr>
              <w:t>Added</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sz w:val="18"/>
                <w:lang w:val="en-US"/>
              </w:rPr>
            </w:pPr>
            <w:r w:rsidRPr="001D3A7F">
              <w:rPr>
                <w:rFonts w:ascii="Arial" w:eastAsia="宋体" w:hAnsi="Arial"/>
                <w:sz w:val="18"/>
                <w:lang w:val="en-US"/>
              </w:rPr>
              <w:t>Target of reporting</w:t>
            </w:r>
          </w:p>
        </w:tc>
        <w:tc>
          <w:tcPr>
            <w:tcW w:w="3305" w:type="dxa"/>
          </w:tcPr>
          <w:p w:rsidR="001D3A7F" w:rsidRPr="001D3A7F" w:rsidRDefault="001D3A7F" w:rsidP="001D3A7F">
            <w:pPr>
              <w:keepNext/>
              <w:keepLines/>
              <w:spacing w:after="0"/>
              <w:rPr>
                <w:rFonts w:ascii="Arial" w:eastAsia="宋体" w:hAnsi="Arial"/>
                <w:sz w:val="18"/>
                <w:lang w:val="en-US" w:eastAsia="ja-JP"/>
              </w:rPr>
            </w:pPr>
            <w:r w:rsidRPr="001D3A7F">
              <w:rPr>
                <w:rFonts w:ascii="Arial" w:eastAsia="宋体" w:hAnsi="Arial"/>
                <w:sz w:val="18"/>
                <w:lang w:val="en-US" w:eastAsia="ja-JP"/>
              </w:rPr>
              <w:t>Defines the target of the QoS Monitoring reports, it can be either the PCF or the AF, decided by the PCF.</w:t>
            </w:r>
          </w:p>
        </w:tc>
        <w:tc>
          <w:tcPr>
            <w:tcW w:w="1368" w:type="dxa"/>
          </w:tcPr>
          <w:p w:rsidR="001D3A7F" w:rsidRPr="001D3A7F" w:rsidRDefault="001D3A7F" w:rsidP="001D3A7F">
            <w:pPr>
              <w:keepNext/>
              <w:keepLines/>
              <w:spacing w:after="0"/>
              <w:rPr>
                <w:rFonts w:ascii="Arial" w:eastAsia="宋体" w:hAnsi="Arial"/>
                <w:sz w:val="18"/>
                <w:szCs w:val="18"/>
                <w:lang w:val="en-US"/>
              </w:rPr>
            </w:pPr>
          </w:p>
        </w:tc>
        <w:tc>
          <w:tcPr>
            <w:tcW w:w="1759"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Yes</w:t>
            </w:r>
          </w:p>
        </w:tc>
        <w:tc>
          <w:tcPr>
            <w:tcW w:w="1632"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rPr>
              <w:t>Added</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b/>
                <w:sz w:val="18"/>
                <w:lang w:val="en-US"/>
              </w:rPr>
            </w:pPr>
            <w:r w:rsidRPr="001D3A7F">
              <w:rPr>
                <w:rFonts w:ascii="Arial" w:eastAsia="宋体" w:hAnsi="Arial"/>
                <w:b/>
                <w:sz w:val="18"/>
                <w:lang w:val="en-US"/>
              </w:rPr>
              <w:t>Alternative QoS Parameter Sets</w:t>
            </w:r>
          </w:p>
          <w:p w:rsidR="001D3A7F" w:rsidRPr="001D3A7F" w:rsidRDefault="001D3A7F" w:rsidP="001D3A7F">
            <w:pPr>
              <w:keepNext/>
              <w:keepLines/>
              <w:spacing w:after="0"/>
              <w:rPr>
                <w:rFonts w:ascii="Arial" w:eastAsia="宋体" w:hAnsi="Arial"/>
                <w:b/>
                <w:sz w:val="18"/>
                <w:lang w:val="en-US"/>
              </w:rPr>
            </w:pPr>
            <w:r w:rsidRPr="001D3A7F">
              <w:rPr>
                <w:rFonts w:ascii="Arial" w:eastAsia="宋体" w:hAnsi="Arial"/>
                <w:b/>
                <w:sz w:val="18"/>
                <w:lang w:val="en-US"/>
              </w:rPr>
              <w:t>(NOTE 25)</w:t>
            </w:r>
          </w:p>
        </w:tc>
        <w:tc>
          <w:tcPr>
            <w:tcW w:w="3305" w:type="dxa"/>
          </w:tcPr>
          <w:p w:rsidR="001D3A7F" w:rsidRPr="001D3A7F" w:rsidRDefault="001D3A7F" w:rsidP="001D3A7F">
            <w:pPr>
              <w:keepNext/>
              <w:keepLines/>
              <w:spacing w:after="0"/>
              <w:rPr>
                <w:rFonts w:ascii="Arial" w:eastAsia="宋体" w:hAnsi="Arial"/>
                <w:i/>
                <w:sz w:val="18"/>
                <w:lang w:val="en-US" w:eastAsia="ja-JP"/>
              </w:rPr>
            </w:pPr>
            <w:r w:rsidRPr="001D3A7F">
              <w:rPr>
                <w:rFonts w:ascii="Arial" w:eastAsia="宋体" w:hAnsi="Arial"/>
                <w:i/>
                <w:sz w:val="18"/>
                <w:lang w:val="en-US" w:eastAsia="ja-JP"/>
              </w:rPr>
              <w:t>This part defines Alternative QoS Parameter Sets for the service data flow.</w:t>
            </w:r>
          </w:p>
        </w:tc>
        <w:tc>
          <w:tcPr>
            <w:tcW w:w="1368" w:type="dxa"/>
          </w:tcPr>
          <w:p w:rsidR="001D3A7F" w:rsidRPr="001D3A7F" w:rsidRDefault="001D3A7F" w:rsidP="001D3A7F">
            <w:pPr>
              <w:keepNext/>
              <w:keepLines/>
              <w:spacing w:after="0"/>
              <w:rPr>
                <w:rFonts w:ascii="Arial" w:eastAsia="宋体" w:hAnsi="Arial"/>
                <w:sz w:val="18"/>
                <w:szCs w:val="18"/>
                <w:lang w:val="en-US"/>
              </w:rPr>
            </w:pPr>
          </w:p>
        </w:tc>
        <w:tc>
          <w:tcPr>
            <w:tcW w:w="1759" w:type="dxa"/>
          </w:tcPr>
          <w:p w:rsidR="001D3A7F" w:rsidRPr="001D3A7F" w:rsidRDefault="001D3A7F" w:rsidP="001D3A7F">
            <w:pPr>
              <w:keepNext/>
              <w:keepLines/>
              <w:spacing w:after="0"/>
              <w:rPr>
                <w:rFonts w:ascii="Arial" w:eastAsia="宋体" w:hAnsi="Arial"/>
                <w:sz w:val="18"/>
                <w:lang/>
              </w:rPr>
            </w:pPr>
          </w:p>
        </w:tc>
        <w:tc>
          <w:tcPr>
            <w:tcW w:w="1632" w:type="dxa"/>
          </w:tcPr>
          <w:p w:rsidR="001D3A7F" w:rsidRPr="001D3A7F" w:rsidRDefault="001D3A7F" w:rsidP="001D3A7F">
            <w:pPr>
              <w:keepNext/>
              <w:keepLines/>
              <w:spacing w:after="0"/>
              <w:rPr>
                <w:rFonts w:ascii="Arial" w:eastAsia="宋体" w:hAnsi="Arial"/>
                <w:sz w:val="18"/>
              </w:rPr>
            </w:pP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sz w:val="18"/>
                <w:lang w:val="en-US"/>
              </w:rPr>
            </w:pPr>
            <w:r w:rsidRPr="001D3A7F">
              <w:rPr>
                <w:rFonts w:ascii="Arial" w:eastAsia="宋体" w:hAnsi="Arial"/>
                <w:sz w:val="18"/>
                <w:lang w:val="en-US"/>
              </w:rPr>
              <w:t>5G QoS Identifier (5QI)</w:t>
            </w:r>
          </w:p>
        </w:tc>
        <w:tc>
          <w:tcPr>
            <w:tcW w:w="3305" w:type="dxa"/>
          </w:tcPr>
          <w:p w:rsidR="001D3A7F" w:rsidRPr="001D3A7F" w:rsidRDefault="001D3A7F" w:rsidP="001D3A7F">
            <w:pPr>
              <w:keepNext/>
              <w:keepLines/>
              <w:spacing w:after="0"/>
              <w:rPr>
                <w:rFonts w:ascii="Arial" w:eastAsia="宋体" w:hAnsi="Arial"/>
                <w:sz w:val="18"/>
                <w:lang w:val="en-US" w:eastAsia="ja-JP"/>
              </w:rPr>
            </w:pPr>
            <w:r w:rsidRPr="001D3A7F">
              <w:rPr>
                <w:rFonts w:ascii="Arial" w:eastAsia="宋体" w:hAnsi="Arial"/>
                <w:sz w:val="18"/>
                <w:lang w:val="en-US" w:eastAsia="ja-JP"/>
              </w:rPr>
              <w:t>The 5QI in this Alternative QoS Parameter Set.</w:t>
            </w:r>
          </w:p>
        </w:tc>
        <w:tc>
          <w:tcPr>
            <w:tcW w:w="1368" w:type="dxa"/>
          </w:tcPr>
          <w:p w:rsidR="001D3A7F" w:rsidRPr="001D3A7F" w:rsidRDefault="001D3A7F" w:rsidP="001D3A7F">
            <w:pPr>
              <w:keepNext/>
              <w:keepLines/>
              <w:spacing w:after="0"/>
              <w:rPr>
                <w:rFonts w:ascii="Arial" w:eastAsia="宋体" w:hAnsi="Arial"/>
                <w:sz w:val="18"/>
                <w:szCs w:val="18"/>
                <w:lang w:val="en-US"/>
              </w:rPr>
            </w:pPr>
          </w:p>
        </w:tc>
        <w:tc>
          <w:tcPr>
            <w:tcW w:w="1759"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Yes</w:t>
            </w:r>
          </w:p>
        </w:tc>
        <w:tc>
          <w:tcPr>
            <w:tcW w:w="1632"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Modified</w:t>
            </w:r>
          </w:p>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(corresponds to QCI in TS 23.203 [4])</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sz w:val="18"/>
                <w:lang w:val="en-US"/>
              </w:rPr>
            </w:pPr>
            <w:r w:rsidRPr="001D3A7F">
              <w:rPr>
                <w:rFonts w:ascii="Arial" w:eastAsia="宋体" w:hAnsi="Arial"/>
                <w:sz w:val="18"/>
                <w:lang w:val="en-US"/>
              </w:rPr>
              <w:t>UL-maximum bitrate</w:t>
            </w:r>
          </w:p>
        </w:tc>
        <w:tc>
          <w:tcPr>
            <w:tcW w:w="3305" w:type="dxa"/>
          </w:tcPr>
          <w:p w:rsidR="001D3A7F" w:rsidRPr="001D3A7F" w:rsidRDefault="001D3A7F" w:rsidP="001D3A7F">
            <w:pPr>
              <w:keepNext/>
              <w:keepLines/>
              <w:spacing w:after="0"/>
              <w:rPr>
                <w:rFonts w:ascii="Arial" w:eastAsia="宋体" w:hAnsi="Arial"/>
                <w:sz w:val="18"/>
                <w:lang w:val="en-US" w:eastAsia="ja-JP"/>
              </w:rPr>
            </w:pPr>
            <w:r w:rsidRPr="001D3A7F">
              <w:rPr>
                <w:rFonts w:ascii="Arial" w:eastAsia="宋体" w:hAnsi="Arial"/>
                <w:sz w:val="18"/>
                <w:lang w:val="en-US" w:eastAsia="ja-JP"/>
              </w:rPr>
              <w:t>The uplink maximum bitrate in this Alternative QoS Parameter Set.</w:t>
            </w:r>
          </w:p>
        </w:tc>
        <w:tc>
          <w:tcPr>
            <w:tcW w:w="1368" w:type="dxa"/>
          </w:tcPr>
          <w:p w:rsidR="001D3A7F" w:rsidRPr="001D3A7F" w:rsidRDefault="001D3A7F" w:rsidP="001D3A7F">
            <w:pPr>
              <w:keepNext/>
              <w:keepLines/>
              <w:spacing w:after="0"/>
              <w:rPr>
                <w:rFonts w:ascii="Arial" w:eastAsia="宋体" w:hAnsi="Arial"/>
                <w:sz w:val="18"/>
                <w:szCs w:val="18"/>
                <w:lang w:val="en-US"/>
              </w:rPr>
            </w:pPr>
          </w:p>
        </w:tc>
        <w:tc>
          <w:tcPr>
            <w:tcW w:w="1759"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Yes</w:t>
            </w:r>
          </w:p>
        </w:tc>
        <w:tc>
          <w:tcPr>
            <w:tcW w:w="1632" w:type="dxa"/>
          </w:tcPr>
          <w:p w:rsidR="001D3A7F" w:rsidRPr="001D3A7F" w:rsidRDefault="001D3A7F" w:rsidP="001D3A7F">
            <w:pPr>
              <w:keepNext/>
              <w:keepLines/>
              <w:spacing w:after="0"/>
              <w:rPr>
                <w:rFonts w:ascii="Arial" w:eastAsia="宋体" w:hAnsi="Arial"/>
                <w:sz w:val="18"/>
              </w:rPr>
            </w:pPr>
            <w:r w:rsidRPr="001D3A7F">
              <w:rPr>
                <w:rFonts w:ascii="Arial" w:eastAsia="宋体" w:hAnsi="Arial"/>
                <w:sz w:val="18"/>
              </w:rPr>
              <w:t>None</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sz w:val="18"/>
                <w:lang w:val="en-US"/>
              </w:rPr>
            </w:pPr>
            <w:r w:rsidRPr="001D3A7F">
              <w:rPr>
                <w:rFonts w:ascii="Arial" w:eastAsia="宋体" w:hAnsi="Arial"/>
                <w:sz w:val="18"/>
                <w:lang w:val="en-US"/>
              </w:rPr>
              <w:t>DL-maximum bitrate</w:t>
            </w:r>
          </w:p>
        </w:tc>
        <w:tc>
          <w:tcPr>
            <w:tcW w:w="3305" w:type="dxa"/>
          </w:tcPr>
          <w:p w:rsidR="001D3A7F" w:rsidRPr="001D3A7F" w:rsidRDefault="001D3A7F" w:rsidP="001D3A7F">
            <w:pPr>
              <w:keepNext/>
              <w:keepLines/>
              <w:spacing w:after="0"/>
              <w:rPr>
                <w:rFonts w:ascii="Arial" w:eastAsia="宋体" w:hAnsi="Arial"/>
                <w:sz w:val="18"/>
                <w:lang w:val="en-US" w:eastAsia="ja-JP"/>
              </w:rPr>
            </w:pPr>
            <w:r w:rsidRPr="001D3A7F">
              <w:rPr>
                <w:rFonts w:ascii="Arial" w:eastAsia="宋体" w:hAnsi="Arial"/>
                <w:sz w:val="18"/>
                <w:lang w:val="en-US" w:eastAsia="ja-JP"/>
              </w:rPr>
              <w:t>The downlink maximum bitrate in this Alternative QoS Parameter Set.</w:t>
            </w:r>
          </w:p>
        </w:tc>
        <w:tc>
          <w:tcPr>
            <w:tcW w:w="1368" w:type="dxa"/>
          </w:tcPr>
          <w:p w:rsidR="001D3A7F" w:rsidRPr="001D3A7F" w:rsidRDefault="001D3A7F" w:rsidP="001D3A7F">
            <w:pPr>
              <w:keepNext/>
              <w:keepLines/>
              <w:spacing w:after="0"/>
              <w:rPr>
                <w:rFonts w:ascii="Arial" w:eastAsia="宋体" w:hAnsi="Arial"/>
                <w:sz w:val="18"/>
                <w:szCs w:val="18"/>
                <w:lang w:val="en-US"/>
              </w:rPr>
            </w:pPr>
          </w:p>
        </w:tc>
        <w:tc>
          <w:tcPr>
            <w:tcW w:w="1759"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Yes</w:t>
            </w:r>
          </w:p>
        </w:tc>
        <w:tc>
          <w:tcPr>
            <w:tcW w:w="1632"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rPr>
              <w:t>None</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sz w:val="18"/>
                <w:lang w:val="en-US"/>
              </w:rPr>
            </w:pPr>
            <w:r w:rsidRPr="001D3A7F">
              <w:rPr>
                <w:rFonts w:ascii="Arial" w:eastAsia="宋体" w:hAnsi="Arial"/>
                <w:sz w:val="18"/>
                <w:lang w:val="en-US"/>
              </w:rPr>
              <w:t>UL-guaranteed bitrate</w:t>
            </w:r>
          </w:p>
        </w:tc>
        <w:tc>
          <w:tcPr>
            <w:tcW w:w="3305" w:type="dxa"/>
          </w:tcPr>
          <w:p w:rsidR="001D3A7F" w:rsidRPr="001D3A7F" w:rsidRDefault="001D3A7F" w:rsidP="001D3A7F">
            <w:pPr>
              <w:keepNext/>
              <w:keepLines/>
              <w:spacing w:after="0"/>
              <w:rPr>
                <w:rFonts w:ascii="Arial" w:eastAsia="宋体" w:hAnsi="Arial"/>
                <w:sz w:val="18"/>
                <w:lang w:val="en-US" w:eastAsia="ja-JP"/>
              </w:rPr>
            </w:pPr>
            <w:r w:rsidRPr="001D3A7F">
              <w:rPr>
                <w:rFonts w:ascii="Arial" w:eastAsia="宋体" w:hAnsi="Arial"/>
                <w:sz w:val="18"/>
                <w:lang w:val="en-US" w:eastAsia="ja-JP"/>
              </w:rPr>
              <w:t>The uplink guaranteed bitrate in this Alternative QoS Parameter Set.</w:t>
            </w:r>
          </w:p>
        </w:tc>
        <w:tc>
          <w:tcPr>
            <w:tcW w:w="1368" w:type="dxa"/>
          </w:tcPr>
          <w:p w:rsidR="001D3A7F" w:rsidRPr="001D3A7F" w:rsidRDefault="001D3A7F" w:rsidP="001D3A7F">
            <w:pPr>
              <w:keepNext/>
              <w:keepLines/>
              <w:spacing w:after="0"/>
              <w:rPr>
                <w:rFonts w:ascii="Arial" w:eastAsia="宋体" w:hAnsi="Arial"/>
                <w:sz w:val="18"/>
                <w:szCs w:val="18"/>
                <w:lang w:val="en-US"/>
              </w:rPr>
            </w:pPr>
          </w:p>
        </w:tc>
        <w:tc>
          <w:tcPr>
            <w:tcW w:w="1759"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Yes</w:t>
            </w:r>
          </w:p>
        </w:tc>
        <w:tc>
          <w:tcPr>
            <w:tcW w:w="1632"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rPr>
              <w:t>None</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sz w:val="18"/>
                <w:lang w:val="en-US"/>
              </w:rPr>
            </w:pPr>
            <w:r w:rsidRPr="001D3A7F">
              <w:rPr>
                <w:rFonts w:ascii="Arial" w:eastAsia="宋体" w:hAnsi="Arial"/>
                <w:sz w:val="18"/>
                <w:lang w:val="en-US"/>
              </w:rPr>
              <w:t>DL-guaranteed bitrate</w:t>
            </w:r>
          </w:p>
        </w:tc>
        <w:tc>
          <w:tcPr>
            <w:tcW w:w="3305" w:type="dxa"/>
          </w:tcPr>
          <w:p w:rsidR="001D3A7F" w:rsidRPr="001D3A7F" w:rsidRDefault="001D3A7F" w:rsidP="001D3A7F">
            <w:pPr>
              <w:keepNext/>
              <w:keepLines/>
              <w:spacing w:after="0"/>
              <w:rPr>
                <w:rFonts w:ascii="Arial" w:eastAsia="宋体" w:hAnsi="Arial"/>
                <w:sz w:val="18"/>
                <w:lang w:val="en-US" w:eastAsia="ja-JP"/>
              </w:rPr>
            </w:pPr>
            <w:r w:rsidRPr="001D3A7F">
              <w:rPr>
                <w:rFonts w:ascii="Arial" w:eastAsia="宋体" w:hAnsi="Arial"/>
                <w:sz w:val="18"/>
                <w:lang w:val="en-US" w:eastAsia="ja-JP"/>
              </w:rPr>
              <w:t>The downlink guaranteed bitrate in this Alternative QoS Parameter Set.</w:t>
            </w:r>
          </w:p>
        </w:tc>
        <w:tc>
          <w:tcPr>
            <w:tcW w:w="1368" w:type="dxa"/>
          </w:tcPr>
          <w:p w:rsidR="001D3A7F" w:rsidRPr="001D3A7F" w:rsidRDefault="001D3A7F" w:rsidP="001D3A7F">
            <w:pPr>
              <w:keepNext/>
              <w:keepLines/>
              <w:spacing w:after="0"/>
              <w:rPr>
                <w:rFonts w:ascii="Arial" w:eastAsia="宋体" w:hAnsi="Arial"/>
                <w:sz w:val="18"/>
                <w:szCs w:val="18"/>
                <w:lang w:val="en-US"/>
              </w:rPr>
            </w:pPr>
          </w:p>
        </w:tc>
        <w:tc>
          <w:tcPr>
            <w:tcW w:w="1759"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lang/>
              </w:rPr>
              <w:t>Yes</w:t>
            </w:r>
          </w:p>
        </w:tc>
        <w:tc>
          <w:tcPr>
            <w:tcW w:w="1632" w:type="dxa"/>
          </w:tcPr>
          <w:p w:rsidR="001D3A7F" w:rsidRPr="001D3A7F" w:rsidRDefault="001D3A7F" w:rsidP="001D3A7F">
            <w:pPr>
              <w:keepNext/>
              <w:keepLines/>
              <w:spacing w:after="0"/>
              <w:rPr>
                <w:rFonts w:ascii="Arial" w:eastAsia="宋体" w:hAnsi="Arial"/>
                <w:sz w:val="18"/>
                <w:lang/>
              </w:rPr>
            </w:pPr>
            <w:r w:rsidRPr="001D3A7F">
              <w:rPr>
                <w:rFonts w:ascii="Arial" w:eastAsia="宋体" w:hAnsi="Arial"/>
                <w:sz w:val="18"/>
              </w:rPr>
              <w:t>None</w:t>
            </w:r>
          </w:p>
        </w:tc>
      </w:tr>
      <w:tr w:rsidR="001D3A7F" w:rsidRPr="001D3A7F" w:rsidTr="00F90FE3">
        <w:trPr>
          <w:cantSplit/>
        </w:trPr>
        <w:tc>
          <w:tcPr>
            <w:tcW w:w="1617" w:type="dxa"/>
          </w:tcPr>
          <w:p w:rsidR="001D3A7F" w:rsidRPr="001D3A7F" w:rsidRDefault="001D3A7F" w:rsidP="001D3A7F">
            <w:pPr>
              <w:keepNext/>
              <w:keepLines/>
              <w:spacing w:after="0"/>
              <w:rPr>
                <w:rFonts w:ascii="Arial" w:eastAsia="宋体" w:hAnsi="Arial"/>
                <w:b/>
                <w:sz w:val="18"/>
                <w:lang w:val="en-US"/>
              </w:rPr>
            </w:pPr>
            <w:r w:rsidRPr="001D3A7F">
              <w:rPr>
                <w:rFonts w:ascii="Arial" w:eastAsia="宋体" w:hAnsi="Arial"/>
                <w:b/>
                <w:sz w:val="18"/>
                <w:lang w:val="en-US"/>
              </w:rPr>
              <w:t>TSN AF QoS container</w:t>
            </w:r>
          </w:p>
        </w:tc>
        <w:tc>
          <w:tcPr>
            <w:tcW w:w="3305" w:type="dxa"/>
          </w:tcPr>
          <w:p w:rsidR="001D3A7F" w:rsidRPr="001D3A7F" w:rsidRDefault="001D3A7F" w:rsidP="001D3A7F">
            <w:pPr>
              <w:keepNext/>
              <w:keepLines/>
              <w:spacing w:after="0"/>
              <w:rPr>
                <w:rFonts w:ascii="Arial" w:eastAsia="宋体" w:hAnsi="Arial"/>
                <w:i/>
                <w:sz w:val="18"/>
                <w:lang w:val="en-US" w:eastAsia="ja-JP"/>
              </w:rPr>
            </w:pPr>
            <w:r w:rsidRPr="001D3A7F">
              <w:rPr>
                <w:rFonts w:ascii="Arial" w:eastAsia="宋体" w:hAnsi="Arial"/>
                <w:i/>
                <w:sz w:val="18"/>
                <w:lang w:val="en-US" w:eastAsia="ja-JP"/>
              </w:rPr>
              <w:t>This part defines parameters provided by TSN AF. Following are the parameters:</w:t>
            </w:r>
          </w:p>
          <w:p w:rsidR="001D3A7F" w:rsidRPr="001D3A7F" w:rsidRDefault="001D3A7F" w:rsidP="001D3A7F">
            <w:pPr>
              <w:keepNext/>
              <w:keepLines/>
              <w:spacing w:after="0"/>
              <w:ind w:left="368" w:hanging="368"/>
              <w:rPr>
                <w:rFonts w:ascii="Arial" w:eastAsia="宋体" w:hAnsi="Arial"/>
                <w:i/>
                <w:sz w:val="18"/>
                <w:lang w:val="en-US" w:eastAsia="ja-JP"/>
              </w:rPr>
            </w:pPr>
            <w:r w:rsidRPr="001D3A7F">
              <w:rPr>
                <w:rFonts w:ascii="Arial" w:eastAsia="宋体" w:hAnsi="Arial"/>
                <w:i/>
                <w:sz w:val="18"/>
                <w:lang w:val="en-US" w:eastAsia="ja-JP"/>
              </w:rPr>
              <w:t>-</w:t>
            </w:r>
            <w:r w:rsidRPr="001D3A7F">
              <w:rPr>
                <w:rFonts w:ascii="Arial" w:eastAsia="宋体" w:hAnsi="Arial"/>
                <w:i/>
                <w:sz w:val="18"/>
                <w:lang w:val="en-US" w:eastAsia="ja-JP"/>
              </w:rPr>
              <w:tab/>
              <w:t>Burst Arrival Time - Indicates the burst arrival time in reference to TSN GM and ingress port.</w:t>
            </w:r>
          </w:p>
          <w:p w:rsidR="001D3A7F" w:rsidRPr="001D3A7F" w:rsidRDefault="001D3A7F" w:rsidP="001D3A7F">
            <w:pPr>
              <w:keepNext/>
              <w:keepLines/>
              <w:spacing w:after="0"/>
              <w:ind w:left="368" w:hanging="368"/>
              <w:rPr>
                <w:rFonts w:ascii="Arial" w:eastAsia="宋体" w:hAnsi="Arial"/>
                <w:i/>
                <w:sz w:val="18"/>
                <w:lang w:val="en-US" w:eastAsia="ja-JP"/>
              </w:rPr>
            </w:pPr>
            <w:r w:rsidRPr="001D3A7F">
              <w:rPr>
                <w:rFonts w:ascii="Arial" w:eastAsia="宋体" w:hAnsi="Arial"/>
                <w:i/>
                <w:sz w:val="18"/>
                <w:lang w:val="en-US" w:eastAsia="ja-JP"/>
              </w:rPr>
              <w:t>-</w:t>
            </w:r>
            <w:r w:rsidRPr="001D3A7F">
              <w:rPr>
                <w:rFonts w:ascii="Arial" w:eastAsia="宋体" w:hAnsi="Arial"/>
                <w:i/>
                <w:sz w:val="18"/>
                <w:lang w:val="en-US" w:eastAsia="ja-JP"/>
              </w:rPr>
              <w:tab/>
              <w:t>Periodicity The time period (in reference to TSN GM) between start of two bursts.</w:t>
            </w:r>
          </w:p>
          <w:p w:rsidR="001D3A7F" w:rsidRPr="001D3A7F" w:rsidRDefault="001D3A7F" w:rsidP="001D3A7F">
            <w:pPr>
              <w:keepNext/>
              <w:keepLines/>
              <w:spacing w:after="0"/>
              <w:ind w:left="368" w:hanging="368"/>
              <w:rPr>
                <w:rFonts w:ascii="Arial" w:eastAsia="宋体" w:hAnsi="Arial"/>
                <w:i/>
                <w:sz w:val="18"/>
                <w:lang w:val="en-US" w:eastAsia="ja-JP"/>
              </w:rPr>
            </w:pPr>
            <w:r w:rsidRPr="001D3A7F">
              <w:rPr>
                <w:rFonts w:ascii="Arial" w:eastAsia="宋体" w:hAnsi="Arial"/>
                <w:i/>
                <w:sz w:val="18"/>
                <w:lang w:val="en-US" w:eastAsia="ja-JP"/>
              </w:rPr>
              <w:t>-</w:t>
            </w:r>
            <w:r w:rsidRPr="001D3A7F">
              <w:rPr>
                <w:rFonts w:ascii="Arial" w:eastAsia="宋体" w:hAnsi="Arial"/>
                <w:i/>
                <w:sz w:val="18"/>
                <w:lang w:val="en-US" w:eastAsia="ja-JP"/>
              </w:rPr>
              <w:tab/>
              <w:t>Flow Direction: Direction of the flow.</w:t>
            </w:r>
          </w:p>
        </w:tc>
        <w:tc>
          <w:tcPr>
            <w:tcW w:w="1368" w:type="dxa"/>
          </w:tcPr>
          <w:p w:rsidR="001D3A7F" w:rsidRPr="001D3A7F" w:rsidRDefault="001D3A7F" w:rsidP="001D3A7F">
            <w:pPr>
              <w:keepNext/>
              <w:keepLines/>
              <w:spacing w:after="0"/>
              <w:rPr>
                <w:rFonts w:ascii="Arial" w:eastAsia="宋体" w:hAnsi="Arial"/>
                <w:sz w:val="18"/>
                <w:szCs w:val="18"/>
                <w:lang w:val="en-US"/>
              </w:rPr>
            </w:pPr>
          </w:p>
        </w:tc>
        <w:tc>
          <w:tcPr>
            <w:tcW w:w="1759" w:type="dxa"/>
          </w:tcPr>
          <w:p w:rsidR="001D3A7F" w:rsidRPr="001D3A7F" w:rsidRDefault="001D3A7F" w:rsidP="001D3A7F">
            <w:pPr>
              <w:keepNext/>
              <w:keepLines/>
              <w:spacing w:after="0"/>
              <w:rPr>
                <w:rFonts w:ascii="Arial" w:eastAsia="宋体" w:hAnsi="Arial"/>
                <w:sz w:val="18"/>
              </w:rPr>
            </w:pPr>
            <w:r w:rsidRPr="001D3A7F">
              <w:rPr>
                <w:rFonts w:ascii="Arial" w:eastAsia="宋体" w:hAnsi="Arial"/>
                <w:sz w:val="18"/>
              </w:rPr>
              <w:t>No</w:t>
            </w:r>
          </w:p>
        </w:tc>
        <w:tc>
          <w:tcPr>
            <w:tcW w:w="1632" w:type="dxa"/>
          </w:tcPr>
          <w:p w:rsidR="001D3A7F" w:rsidRPr="001D3A7F" w:rsidRDefault="001D3A7F" w:rsidP="001D3A7F">
            <w:pPr>
              <w:keepNext/>
              <w:keepLines/>
              <w:spacing w:after="0"/>
              <w:rPr>
                <w:rFonts w:ascii="Arial" w:eastAsia="宋体" w:hAnsi="Arial"/>
                <w:sz w:val="18"/>
              </w:rPr>
            </w:pPr>
            <w:r w:rsidRPr="001D3A7F">
              <w:rPr>
                <w:rFonts w:ascii="Arial" w:eastAsia="宋体" w:hAnsi="Arial"/>
                <w:sz w:val="18"/>
              </w:rPr>
              <w:t>Added</w:t>
            </w:r>
          </w:p>
        </w:tc>
      </w:tr>
      <w:tr w:rsidR="001D3A7F" w:rsidRPr="001D3A7F" w:rsidTr="00F90FE3">
        <w:trPr>
          <w:cantSplit/>
        </w:trPr>
        <w:tc>
          <w:tcPr>
            <w:tcW w:w="9681" w:type="dxa"/>
            <w:gridSpan w:val="5"/>
          </w:tcPr>
          <w:p w:rsidR="001D3A7F" w:rsidRPr="001D3A7F" w:rsidRDefault="001D3A7F" w:rsidP="001D3A7F">
            <w:pPr>
              <w:keepNext/>
              <w:keepLines/>
              <w:spacing w:after="0"/>
              <w:ind w:left="851" w:hanging="851"/>
              <w:rPr>
                <w:rFonts w:ascii="Arial" w:eastAsia="宋体" w:hAnsi="Arial"/>
                <w:sz w:val="18"/>
                <w:lang/>
              </w:rPr>
            </w:pPr>
            <w:r w:rsidRPr="001D3A7F">
              <w:rPr>
                <w:rFonts w:ascii="Arial" w:eastAsia="宋体" w:hAnsi="Arial"/>
                <w:sz w:val="18"/>
                <w:lang/>
              </w:rPr>
              <w:lastRenderedPageBreak/>
              <w:t>NOTE 1:</w:t>
            </w:r>
            <w:r w:rsidRPr="001D3A7F">
              <w:rPr>
                <w:rFonts w:ascii="Arial" w:eastAsia="宋体" w:hAnsi="Arial"/>
                <w:sz w:val="18"/>
                <w:lang/>
              </w:rP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rsidR="001D3A7F" w:rsidRPr="001D3A7F" w:rsidRDefault="001D3A7F" w:rsidP="001D3A7F">
            <w:pPr>
              <w:keepNext/>
              <w:keepLines/>
              <w:spacing w:after="0"/>
              <w:ind w:left="851" w:hanging="851"/>
              <w:rPr>
                <w:rFonts w:ascii="Arial" w:eastAsia="宋体" w:hAnsi="Arial"/>
                <w:sz w:val="18"/>
                <w:lang/>
              </w:rPr>
            </w:pPr>
            <w:r w:rsidRPr="001D3A7F">
              <w:rPr>
                <w:rFonts w:ascii="Arial" w:eastAsia="宋体" w:hAnsi="Arial"/>
                <w:sz w:val="18"/>
                <w:lang/>
              </w:rPr>
              <w:t>NOTE 2:</w:t>
            </w:r>
            <w:r w:rsidRPr="001D3A7F">
              <w:rPr>
                <w:rFonts w:ascii="Arial" w:eastAsia="宋体" w:hAnsi="Arial"/>
                <w:sz w:val="18"/>
                <w:lang/>
              </w:rPr>
              <w:tab/>
              <w:t>The Precedence is mandatory for PCC rules with SDF template containing SDF filter(s). For dynamic PCC rules with SDF template containing an application identifier, the precedence is either preconfigured in SMF or provided in the PCC rule from PCF.</w:t>
            </w:r>
          </w:p>
          <w:p w:rsidR="001D3A7F" w:rsidRPr="001D3A7F" w:rsidRDefault="001D3A7F" w:rsidP="001D3A7F">
            <w:pPr>
              <w:keepNext/>
              <w:keepLines/>
              <w:spacing w:after="0"/>
              <w:ind w:left="851" w:hanging="851"/>
              <w:rPr>
                <w:rFonts w:ascii="Arial" w:eastAsia="宋体" w:hAnsi="Arial"/>
                <w:sz w:val="18"/>
                <w:lang/>
              </w:rPr>
            </w:pPr>
            <w:r w:rsidRPr="001D3A7F">
              <w:rPr>
                <w:rFonts w:ascii="Arial" w:eastAsia="宋体" w:hAnsi="Arial"/>
                <w:sz w:val="18"/>
                <w:lang/>
              </w:rPr>
              <w:t>NOTE 3:</w:t>
            </w:r>
            <w:r w:rsidRPr="001D3A7F">
              <w:rPr>
                <w:rFonts w:ascii="Arial" w:eastAsia="宋体" w:hAnsi="Arial"/>
                <w:sz w:val="18"/>
                <w:lang/>
              </w:rPr>
              <w:tab/>
              <w:t>Either service data flow filter(s) or application identifier shall be defined per each rule.</w:t>
            </w:r>
          </w:p>
          <w:p w:rsidR="001D3A7F" w:rsidRPr="001D3A7F" w:rsidRDefault="001D3A7F" w:rsidP="001D3A7F">
            <w:pPr>
              <w:keepNext/>
              <w:keepLines/>
              <w:spacing w:after="0"/>
              <w:ind w:left="851" w:hanging="851"/>
              <w:rPr>
                <w:rFonts w:ascii="Arial" w:eastAsia="宋体" w:hAnsi="Arial"/>
                <w:sz w:val="18"/>
                <w:lang/>
              </w:rPr>
            </w:pPr>
            <w:r w:rsidRPr="001D3A7F">
              <w:rPr>
                <w:rFonts w:ascii="Arial" w:eastAsia="宋体" w:hAnsi="Arial"/>
                <w:sz w:val="18"/>
                <w:lang/>
              </w:rPr>
              <w:t>NOTE 4:</w:t>
            </w:r>
            <w:r w:rsidRPr="001D3A7F">
              <w:rPr>
                <w:rFonts w:ascii="Arial" w:eastAsia="宋体" w:hAnsi="Arial"/>
                <w:sz w:val="18"/>
                <w:lang/>
              </w:rPr>
              <w:tab/>
              <w:t>YES, in case the service data flow template consists of a set of service data flow filters. NO in case the service data flow template consists of an application identifier</w:t>
            </w:r>
          </w:p>
          <w:p w:rsidR="001D3A7F" w:rsidRPr="001D3A7F" w:rsidRDefault="001D3A7F" w:rsidP="001D3A7F">
            <w:pPr>
              <w:keepNext/>
              <w:keepLines/>
              <w:spacing w:after="0"/>
              <w:ind w:left="851" w:hanging="851"/>
              <w:rPr>
                <w:rFonts w:ascii="Arial" w:eastAsia="宋体" w:hAnsi="Arial"/>
                <w:sz w:val="18"/>
                <w:lang/>
              </w:rPr>
            </w:pPr>
            <w:r w:rsidRPr="001D3A7F">
              <w:rPr>
                <w:rFonts w:ascii="Arial" w:eastAsia="宋体" w:hAnsi="Arial"/>
                <w:sz w:val="18"/>
                <w:lang/>
              </w:rPr>
              <w:t>NOTE 5:</w:t>
            </w:r>
            <w:r w:rsidRPr="001D3A7F">
              <w:rPr>
                <w:rFonts w:ascii="Arial" w:eastAsia="宋体" w:hAnsi="Arial"/>
                <w:sz w:val="18"/>
                <w:lang/>
              </w:rPr>
              <w:tab/>
              <w:t>Optional and applicable only if application identifier exists within the rule.</w:t>
            </w:r>
          </w:p>
          <w:p w:rsidR="001D3A7F" w:rsidRPr="001D3A7F" w:rsidRDefault="001D3A7F" w:rsidP="001D3A7F">
            <w:pPr>
              <w:keepNext/>
              <w:keepLines/>
              <w:spacing w:after="0"/>
              <w:ind w:left="851" w:hanging="851"/>
              <w:rPr>
                <w:rFonts w:ascii="Arial" w:eastAsia="宋体" w:hAnsi="Arial"/>
                <w:sz w:val="18"/>
                <w:lang/>
              </w:rPr>
            </w:pPr>
            <w:r w:rsidRPr="001D3A7F">
              <w:rPr>
                <w:rFonts w:ascii="Arial" w:eastAsia="宋体" w:hAnsi="Arial"/>
                <w:sz w:val="18"/>
                <w:lang/>
              </w:rPr>
              <w:t>NOTE 6:</w:t>
            </w:r>
            <w:r w:rsidRPr="001D3A7F">
              <w:rPr>
                <w:rFonts w:ascii="Arial" w:eastAsia="宋体" w:hAnsi="Arial"/>
                <w:sz w:val="18"/>
                <w:lang/>
              </w:rPr>
              <w:tab/>
              <w:t>Applicable to sponsored data connectivity.</w:t>
            </w:r>
          </w:p>
          <w:p w:rsidR="001D3A7F" w:rsidRPr="001D3A7F" w:rsidRDefault="001D3A7F" w:rsidP="001D3A7F">
            <w:pPr>
              <w:keepNext/>
              <w:keepLines/>
              <w:spacing w:after="0"/>
              <w:ind w:left="851" w:hanging="851"/>
              <w:rPr>
                <w:rFonts w:ascii="Arial" w:eastAsia="宋体" w:hAnsi="Arial"/>
                <w:sz w:val="18"/>
                <w:lang/>
              </w:rPr>
            </w:pPr>
            <w:r w:rsidRPr="001D3A7F">
              <w:rPr>
                <w:rFonts w:ascii="Arial" w:eastAsia="宋体" w:hAnsi="Arial"/>
                <w:sz w:val="18"/>
                <w:lang/>
              </w:rPr>
              <w:t>NOTE 7:</w:t>
            </w:r>
            <w:r w:rsidRPr="001D3A7F">
              <w:rPr>
                <w:rFonts w:ascii="Arial" w:eastAsia="宋体" w:hAnsi="Arial"/>
                <w:sz w:val="18"/>
                <w:lang/>
              </w:rPr>
              <w:tab/>
              <w:t>Mandatory if there is no default charging method for the PDU Session.</w:t>
            </w:r>
          </w:p>
          <w:p w:rsidR="001D3A7F" w:rsidRPr="001D3A7F" w:rsidRDefault="001D3A7F" w:rsidP="001D3A7F">
            <w:pPr>
              <w:keepNext/>
              <w:keepLines/>
              <w:spacing w:after="0"/>
              <w:ind w:left="851" w:hanging="851"/>
              <w:rPr>
                <w:rFonts w:ascii="Arial" w:eastAsia="宋体" w:hAnsi="Arial"/>
                <w:sz w:val="18"/>
                <w:lang/>
              </w:rPr>
            </w:pPr>
            <w:r w:rsidRPr="001D3A7F">
              <w:rPr>
                <w:rFonts w:ascii="Arial" w:eastAsia="宋体" w:hAnsi="Arial"/>
                <w:sz w:val="18"/>
                <w:lang/>
              </w:rPr>
              <w:t>NOTE 8:</w:t>
            </w:r>
            <w:r w:rsidRPr="001D3A7F">
              <w:rPr>
                <w:rFonts w:ascii="Arial" w:eastAsia="宋体" w:hAnsi="Arial"/>
                <w:sz w:val="18"/>
                <w:lang/>
              </w:rPr>
              <w:tab/>
              <w:t>Optional and applicable only if application identifier exists within the rule.</w:t>
            </w:r>
          </w:p>
          <w:p w:rsidR="001D3A7F" w:rsidRPr="001D3A7F" w:rsidRDefault="001D3A7F" w:rsidP="001D3A7F">
            <w:pPr>
              <w:keepNext/>
              <w:keepLines/>
              <w:spacing w:after="0"/>
              <w:ind w:left="851" w:hanging="851"/>
              <w:rPr>
                <w:rFonts w:ascii="Arial" w:eastAsia="宋体" w:hAnsi="Arial"/>
                <w:sz w:val="18"/>
                <w:lang/>
              </w:rPr>
            </w:pPr>
            <w:r w:rsidRPr="001D3A7F">
              <w:rPr>
                <w:rFonts w:ascii="Arial" w:eastAsia="宋体" w:hAnsi="Arial"/>
                <w:sz w:val="18"/>
                <w:lang/>
              </w:rPr>
              <w:t>NOTE 9:</w:t>
            </w:r>
            <w:r w:rsidRPr="001D3A7F">
              <w:rPr>
                <w:rFonts w:ascii="Arial" w:eastAsia="宋体" w:hAnsi="Arial"/>
                <w:sz w:val="18"/>
                <w:lang/>
              </w:rPr>
              <w:tab/>
              <w:t>If Redirect is enabled.</w:t>
            </w:r>
          </w:p>
          <w:p w:rsidR="001D3A7F" w:rsidRPr="001D3A7F" w:rsidRDefault="001D3A7F" w:rsidP="001D3A7F">
            <w:pPr>
              <w:keepNext/>
              <w:keepLines/>
              <w:spacing w:after="0"/>
              <w:ind w:left="851" w:hanging="851"/>
              <w:rPr>
                <w:rFonts w:ascii="Arial" w:eastAsia="宋体" w:hAnsi="Arial"/>
                <w:sz w:val="18"/>
                <w:lang/>
              </w:rPr>
            </w:pPr>
            <w:r w:rsidRPr="001D3A7F">
              <w:rPr>
                <w:rFonts w:ascii="Arial" w:eastAsia="宋体" w:hAnsi="Arial"/>
                <w:sz w:val="18"/>
                <w:lang/>
              </w:rPr>
              <w:t>NOTE 10:</w:t>
            </w:r>
            <w:r w:rsidRPr="001D3A7F">
              <w:rPr>
                <w:rFonts w:ascii="Arial" w:eastAsia="宋体" w:hAnsi="Arial"/>
                <w:sz w:val="18"/>
                <w:lang/>
              </w:rPr>
              <w:tab/>
              <w:t>Mandatory when</w:t>
            </w:r>
            <w:r w:rsidRPr="001D3A7F">
              <w:rPr>
                <w:rFonts w:ascii="Arial" w:eastAsia="宋体" w:hAnsi="Arial"/>
                <w:sz w:val="18"/>
              </w:rPr>
              <w:t xml:space="preserve"> Bind to QoS Flow associated with the default QoS rule is not present</w:t>
            </w:r>
            <w:r w:rsidRPr="001D3A7F">
              <w:rPr>
                <w:rFonts w:ascii="Arial" w:eastAsia="宋体" w:hAnsi="Arial"/>
                <w:sz w:val="18"/>
                <w:lang/>
              </w:rPr>
              <w:t>.</w:t>
            </w:r>
          </w:p>
          <w:p w:rsidR="001D3A7F" w:rsidRPr="001D3A7F" w:rsidRDefault="001D3A7F" w:rsidP="001D3A7F">
            <w:pPr>
              <w:keepNext/>
              <w:keepLines/>
              <w:spacing w:after="0"/>
              <w:ind w:left="851" w:hanging="851"/>
              <w:rPr>
                <w:rFonts w:ascii="Arial" w:eastAsia="宋体" w:hAnsi="Arial"/>
                <w:sz w:val="18"/>
                <w:lang/>
              </w:rPr>
            </w:pPr>
            <w:r w:rsidRPr="001D3A7F">
              <w:rPr>
                <w:rFonts w:ascii="Arial" w:eastAsia="宋体" w:hAnsi="Arial"/>
                <w:sz w:val="18"/>
                <w:lang/>
              </w:rPr>
              <w:t>NOTE 11:</w:t>
            </w:r>
            <w:r w:rsidRPr="001D3A7F">
              <w:rPr>
                <w:rFonts w:ascii="Arial" w:eastAsia="宋体" w:hAnsi="Arial"/>
                <w:sz w:val="18"/>
                <w:lang/>
              </w:rPr>
              <w:tab/>
              <w:t>The presence of this attribute causes the 5QI/ARP/QNC/Priority Level/Averaging Window/Maximum Data Burst Volume of the rule to be ignored</w:t>
            </w:r>
            <w:r w:rsidRPr="001D3A7F">
              <w:rPr>
                <w:rFonts w:ascii="Arial" w:eastAsia="宋体" w:hAnsi="Arial"/>
                <w:sz w:val="18"/>
              </w:rPr>
              <w:t xml:space="preserve"> for the QoS Flow binding</w:t>
            </w:r>
            <w:r w:rsidRPr="001D3A7F">
              <w:rPr>
                <w:rFonts w:ascii="Arial" w:eastAsia="宋体" w:hAnsi="Arial"/>
                <w:sz w:val="18"/>
                <w:lang/>
              </w:rPr>
              <w:t>.</w:t>
            </w:r>
          </w:p>
          <w:p w:rsidR="001D3A7F" w:rsidRPr="001D3A7F" w:rsidRDefault="001D3A7F" w:rsidP="001D3A7F">
            <w:pPr>
              <w:keepNext/>
              <w:keepLines/>
              <w:spacing w:after="0"/>
              <w:ind w:left="851" w:hanging="851"/>
              <w:rPr>
                <w:rFonts w:ascii="Arial" w:eastAsia="宋体" w:hAnsi="Arial"/>
                <w:sz w:val="18"/>
                <w:lang/>
              </w:rPr>
            </w:pPr>
            <w:r w:rsidRPr="001D3A7F">
              <w:rPr>
                <w:rFonts w:ascii="Arial" w:eastAsia="宋体" w:hAnsi="Arial"/>
                <w:sz w:val="18"/>
                <w:lang/>
              </w:rPr>
              <w:t>NOTE 12:</w:t>
            </w:r>
            <w:r w:rsidRPr="001D3A7F">
              <w:rPr>
                <w:rFonts w:ascii="Arial" w:eastAsia="宋体" w:hAnsi="Arial"/>
                <w:sz w:val="18"/>
                <w:lang/>
              </w:rPr>
              <w:tab/>
              <w:t>The Traffic steering policy identifier can be different for uplink and downlink direction. If two Traffic steering policy identifiers are provided, then one is for uplink direction, while the other one is for downlink direction.</w:t>
            </w:r>
          </w:p>
          <w:p w:rsidR="001D3A7F" w:rsidRPr="001D3A7F" w:rsidRDefault="001D3A7F" w:rsidP="001D3A7F">
            <w:pPr>
              <w:keepNext/>
              <w:keepLines/>
              <w:spacing w:after="0"/>
              <w:ind w:left="851" w:hanging="851"/>
              <w:rPr>
                <w:rFonts w:ascii="Arial" w:eastAsia="宋体" w:hAnsi="Arial"/>
                <w:sz w:val="18"/>
              </w:rPr>
            </w:pPr>
            <w:r w:rsidRPr="001D3A7F">
              <w:rPr>
                <w:rFonts w:ascii="Arial" w:eastAsia="宋体" w:hAnsi="Arial" w:hint="eastAsia"/>
                <w:sz w:val="18"/>
                <w:lang/>
              </w:rPr>
              <w:t>NOTE</w:t>
            </w:r>
            <w:r w:rsidRPr="001D3A7F">
              <w:rPr>
                <w:rFonts w:ascii="Arial" w:eastAsia="宋体" w:hAnsi="Arial"/>
                <w:sz w:val="18"/>
              </w:rPr>
              <w:t> </w:t>
            </w:r>
            <w:r w:rsidRPr="001D3A7F">
              <w:rPr>
                <w:rFonts w:ascii="Arial" w:eastAsia="宋体" w:hAnsi="Arial" w:hint="eastAsia"/>
                <w:sz w:val="18"/>
                <w:lang/>
              </w:rPr>
              <w:t>13:</w:t>
            </w:r>
            <w:r w:rsidRPr="001D3A7F">
              <w:rPr>
                <w:rFonts w:ascii="Arial" w:eastAsia="宋体" w:hAnsi="Arial"/>
                <w:sz w:val="18"/>
              </w:rPr>
              <w:tab/>
            </w:r>
            <w:r w:rsidRPr="001D3A7F">
              <w:rPr>
                <w:rFonts w:ascii="Arial" w:eastAsia="宋体" w:hAnsi="Arial"/>
                <w:sz w:val="18"/>
                <w:lang/>
              </w:rPr>
              <w:t xml:space="preserve">Optional and applicable only </w:t>
            </w:r>
            <w:r w:rsidRPr="001D3A7F">
              <w:rPr>
                <w:rFonts w:ascii="Arial" w:eastAsia="宋体" w:hAnsi="Arial" w:hint="eastAsia"/>
                <w:sz w:val="18"/>
                <w:lang/>
              </w:rPr>
              <w:t>for voice service data flow in this release.</w:t>
            </w:r>
          </w:p>
          <w:p w:rsidR="001D3A7F" w:rsidRPr="001D3A7F" w:rsidRDefault="001D3A7F" w:rsidP="001D3A7F">
            <w:pPr>
              <w:keepNext/>
              <w:keepLines/>
              <w:spacing w:after="0"/>
              <w:ind w:left="851" w:hanging="851"/>
              <w:rPr>
                <w:rFonts w:ascii="Arial" w:eastAsia="宋体" w:hAnsi="Arial"/>
                <w:sz w:val="18"/>
              </w:rPr>
            </w:pPr>
            <w:r w:rsidRPr="001D3A7F">
              <w:rPr>
                <w:rFonts w:ascii="Arial" w:eastAsia="宋体" w:hAnsi="Arial"/>
                <w:sz w:val="18"/>
              </w:rPr>
              <w:t>NOTE 14:</w:t>
            </w:r>
            <w:r w:rsidRPr="001D3A7F">
              <w:rPr>
                <w:rFonts w:ascii="Arial" w:eastAsia="宋体" w:hAnsi="Arial"/>
                <w:sz w:val="18"/>
              </w:rPr>
              <w:tab/>
              <w:t>Optional and applicable only when a value different from the standardized value for this 5QI in Table 5.7.4-1 TS 23.501 [2] is required.</w:t>
            </w:r>
          </w:p>
          <w:p w:rsidR="001D3A7F" w:rsidRPr="001D3A7F" w:rsidRDefault="001D3A7F" w:rsidP="001D3A7F">
            <w:pPr>
              <w:keepNext/>
              <w:keepLines/>
              <w:spacing w:after="0"/>
              <w:ind w:left="851" w:hanging="851"/>
              <w:rPr>
                <w:rFonts w:ascii="Arial" w:eastAsia="宋体" w:hAnsi="Arial"/>
                <w:sz w:val="18"/>
              </w:rPr>
            </w:pPr>
            <w:r w:rsidRPr="001D3A7F">
              <w:rPr>
                <w:rFonts w:ascii="Arial" w:eastAsia="宋体" w:hAnsi="Arial"/>
                <w:sz w:val="18"/>
              </w:rPr>
              <w:t>NOTE 15:</w:t>
            </w:r>
            <w:r w:rsidRPr="001D3A7F">
              <w:rPr>
                <w:rFonts w:ascii="Arial" w:eastAsia="宋体" w:hAnsi="Arial"/>
                <w:sz w:val="18"/>
              </w:rPr>
              <w:tab/>
              <w:t>Optional and applicable only for GBR service data flow.</w:t>
            </w:r>
          </w:p>
          <w:p w:rsidR="001D3A7F" w:rsidRPr="001D3A7F" w:rsidRDefault="001D3A7F" w:rsidP="001D3A7F">
            <w:pPr>
              <w:keepNext/>
              <w:keepLines/>
              <w:spacing w:after="0"/>
              <w:ind w:left="851" w:hanging="851"/>
              <w:rPr>
                <w:rFonts w:ascii="Arial" w:eastAsia="宋体" w:hAnsi="Arial"/>
                <w:sz w:val="18"/>
                <w:lang/>
              </w:rPr>
            </w:pPr>
            <w:r w:rsidRPr="001D3A7F">
              <w:rPr>
                <w:rFonts w:ascii="Arial" w:eastAsia="宋体" w:hAnsi="Arial"/>
                <w:sz w:val="18"/>
                <w:lang/>
              </w:rPr>
              <w:t>NOTE 16:</w:t>
            </w:r>
            <w:r w:rsidRPr="001D3A7F">
              <w:rPr>
                <w:rFonts w:ascii="Arial" w:eastAsia="宋体" w:hAnsi="Arial"/>
                <w:sz w:val="18"/>
                <w:lang/>
              </w:rPr>
              <w:tab/>
              <w:t>Usage of the charging information in described in TS 32.255 [21].</w:t>
            </w:r>
          </w:p>
          <w:p w:rsidR="001D3A7F" w:rsidRPr="001D3A7F" w:rsidRDefault="001D3A7F" w:rsidP="001D3A7F">
            <w:pPr>
              <w:keepNext/>
              <w:keepLines/>
              <w:spacing w:after="0"/>
              <w:ind w:left="851" w:hanging="851"/>
              <w:rPr>
                <w:rFonts w:ascii="Arial" w:eastAsia="宋体" w:hAnsi="Arial"/>
                <w:sz w:val="18"/>
              </w:rPr>
            </w:pPr>
            <w:r w:rsidRPr="001D3A7F">
              <w:rPr>
                <w:rFonts w:ascii="Arial" w:eastAsia="宋体" w:hAnsi="Arial"/>
                <w:sz w:val="18"/>
              </w:rPr>
              <w:t>NOTE 17:</w:t>
            </w:r>
            <w:r w:rsidRPr="001D3A7F">
              <w:rPr>
                <w:rFonts w:ascii="Arial" w:eastAsia="宋体" w:hAnsi="Arial"/>
                <w:sz w:val="18"/>
              </w:rPr>
              <w:tab/>
              <w:t>Only one PCC rule can contain this attribute and this PCC rule shall not contain the attribute Bind to QoS Flow associated with the default QoS rule.</w:t>
            </w:r>
          </w:p>
          <w:p w:rsidR="001D3A7F" w:rsidRPr="001D3A7F" w:rsidRDefault="001D3A7F" w:rsidP="001D3A7F">
            <w:pPr>
              <w:keepNext/>
              <w:keepLines/>
              <w:spacing w:after="0"/>
              <w:ind w:left="851" w:hanging="851"/>
              <w:rPr>
                <w:rFonts w:ascii="Arial" w:eastAsia="宋体" w:hAnsi="Arial"/>
                <w:sz w:val="18"/>
              </w:rPr>
            </w:pPr>
            <w:r w:rsidRPr="001D3A7F">
              <w:rPr>
                <w:rFonts w:ascii="Arial" w:eastAsia="宋体" w:hAnsi="Arial"/>
                <w:sz w:val="18"/>
              </w:rPr>
              <w:t>NOTE 18:</w:t>
            </w:r>
            <w:r w:rsidRPr="001D3A7F">
              <w:rPr>
                <w:rFonts w:ascii="Arial" w:eastAsia="宋体" w:hAnsi="Arial"/>
                <w:sz w:val="18"/>
              </w:rPr>
              <w:tab/>
              <w:t>Only one of the two shall be present in a PCC rule.</w:t>
            </w:r>
          </w:p>
          <w:p w:rsidR="001D3A7F" w:rsidRPr="001D3A7F" w:rsidRDefault="001D3A7F" w:rsidP="001D3A7F">
            <w:pPr>
              <w:keepNext/>
              <w:keepLines/>
              <w:spacing w:after="0"/>
              <w:ind w:left="851" w:hanging="851"/>
              <w:rPr>
                <w:rFonts w:ascii="Arial" w:eastAsia="宋体" w:hAnsi="Arial"/>
                <w:sz w:val="18"/>
              </w:rPr>
            </w:pPr>
            <w:r w:rsidRPr="001D3A7F">
              <w:rPr>
                <w:rFonts w:ascii="Arial" w:eastAsia="宋体" w:hAnsi="Arial"/>
                <w:sz w:val="18"/>
              </w:rPr>
              <w:t>NOTE 19:</w:t>
            </w:r>
            <w:r w:rsidRPr="001D3A7F">
              <w:rPr>
                <w:rFonts w:ascii="Arial" w:eastAsia="宋体" w:hAnsi="Arial"/>
                <w:sz w:val="18"/>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1D3A7F" w:rsidRPr="001D3A7F" w:rsidRDefault="001D3A7F" w:rsidP="001D3A7F">
            <w:pPr>
              <w:keepNext/>
              <w:keepLines/>
              <w:spacing w:after="0"/>
              <w:ind w:left="851" w:hanging="851"/>
              <w:rPr>
                <w:rFonts w:ascii="Arial" w:eastAsia="宋体" w:hAnsi="Arial"/>
                <w:sz w:val="18"/>
              </w:rPr>
            </w:pPr>
            <w:r w:rsidRPr="001D3A7F">
              <w:rPr>
                <w:rFonts w:ascii="Arial" w:eastAsia="宋体" w:hAnsi="Arial"/>
                <w:sz w:val="18"/>
              </w:rPr>
              <w:t>NOTE 20:</w:t>
            </w:r>
            <w:r w:rsidRPr="001D3A7F">
              <w:rPr>
                <w:rFonts w:ascii="Arial" w:eastAsia="宋体" w:hAnsi="Arial"/>
                <w:sz w:val="18"/>
              </w:rPr>
              <w:tab/>
              <w:t>Only applicable to a PCC Rules provided to a MA PDU session.</w:t>
            </w:r>
          </w:p>
          <w:p w:rsidR="001D3A7F" w:rsidRPr="001D3A7F" w:rsidRDefault="001D3A7F" w:rsidP="001D3A7F">
            <w:pPr>
              <w:keepNext/>
              <w:keepLines/>
              <w:spacing w:after="0"/>
              <w:ind w:left="851" w:hanging="851"/>
              <w:rPr>
                <w:rFonts w:ascii="Arial" w:eastAsia="宋体" w:hAnsi="Arial"/>
                <w:sz w:val="18"/>
              </w:rPr>
            </w:pPr>
            <w:r w:rsidRPr="001D3A7F">
              <w:rPr>
                <w:rFonts w:ascii="Arial" w:eastAsia="宋体" w:hAnsi="Arial"/>
                <w:sz w:val="18"/>
              </w:rPr>
              <w:t>NOTE 21:</w:t>
            </w:r>
            <w:r w:rsidRPr="001D3A7F">
              <w:rPr>
                <w:rFonts w:ascii="Arial" w:eastAsia="宋体" w:hAnsi="Arial"/>
                <w:sz w:val="18"/>
              </w:rPr>
              <w:tab/>
              <w:t>Mandatory when MA PDU Session Control information is provided.</w:t>
            </w:r>
          </w:p>
          <w:p w:rsidR="001D3A7F" w:rsidRPr="001D3A7F" w:rsidRDefault="001D3A7F" w:rsidP="001D3A7F">
            <w:pPr>
              <w:keepNext/>
              <w:keepLines/>
              <w:spacing w:after="0"/>
              <w:ind w:left="851" w:hanging="851"/>
              <w:rPr>
                <w:rFonts w:ascii="Arial" w:eastAsia="宋体" w:hAnsi="Arial"/>
                <w:sz w:val="18"/>
              </w:rPr>
            </w:pPr>
            <w:r w:rsidRPr="001D3A7F">
              <w:rPr>
                <w:rFonts w:ascii="Arial" w:eastAsia="宋体" w:hAnsi="Arial"/>
                <w:sz w:val="18"/>
              </w:rPr>
              <w:t>NOTE 22:</w:t>
            </w:r>
            <w:r w:rsidRPr="001D3A7F">
              <w:rPr>
                <w:rFonts w:ascii="Arial" w:eastAsia="宋体" w:hAnsi="Arial"/>
                <w:sz w:val="18"/>
              </w:rPr>
              <w:tab/>
              <w:t>When a Charging key for Non-3GPP access is provided, the parameters in the Charging Clause (other than the Charging key) apply to both accesses and the Charging key (in the Charging Section) shall be used for charging packets carried via the 3GPP access.</w:t>
            </w:r>
          </w:p>
          <w:p w:rsidR="001D3A7F" w:rsidRPr="001D3A7F" w:rsidRDefault="001D3A7F" w:rsidP="001D3A7F">
            <w:pPr>
              <w:keepNext/>
              <w:keepLines/>
              <w:spacing w:after="0"/>
              <w:ind w:left="851" w:hanging="851"/>
              <w:rPr>
                <w:rFonts w:ascii="Arial" w:eastAsia="宋体" w:hAnsi="Arial"/>
                <w:sz w:val="18"/>
              </w:rPr>
            </w:pPr>
            <w:r w:rsidRPr="001D3A7F">
              <w:rPr>
                <w:rFonts w:ascii="Arial" w:eastAsia="宋体" w:hAnsi="Arial"/>
                <w:sz w:val="18"/>
              </w:rPr>
              <w:t>NOTE 23:</w:t>
            </w:r>
            <w:r w:rsidRPr="001D3A7F">
              <w:rPr>
                <w:rFonts w:ascii="Arial" w:eastAsia="宋体" w:hAnsi="Arial"/>
                <w:sz w:val="18"/>
              </w:rPr>
              <w:tab/>
              <w:t>When a Monitoring key for Non-3GPP access is provided, the Monitoring key (in the Usage Monitoring Control Section) shall be used to monitor usage of the packets carried via the 3GPP access.</w:t>
            </w:r>
          </w:p>
          <w:p w:rsidR="001D3A7F" w:rsidRPr="001D3A7F" w:rsidRDefault="001D3A7F" w:rsidP="001D3A7F">
            <w:pPr>
              <w:keepNext/>
              <w:keepLines/>
              <w:spacing w:after="0"/>
              <w:ind w:left="851" w:hanging="851"/>
              <w:rPr>
                <w:rFonts w:ascii="Arial" w:eastAsia="宋体" w:hAnsi="Arial"/>
                <w:sz w:val="18"/>
              </w:rPr>
            </w:pPr>
            <w:r w:rsidRPr="001D3A7F">
              <w:rPr>
                <w:rFonts w:ascii="Arial" w:eastAsia="宋体" w:hAnsi="Arial"/>
                <w:sz w:val="18"/>
              </w:rPr>
              <w:t>NOTE 24:</w:t>
            </w:r>
            <w:r w:rsidRPr="001D3A7F">
              <w:rPr>
                <w:rFonts w:ascii="Arial" w:eastAsia="宋体" w:hAnsi="Arial"/>
                <w:sz w:val="18"/>
              </w:rPr>
              <w:tab/>
              <w:t>If the Reporting frequency indicates "event triggered", there is a Reporting threshold corresponding to each of the present QoS parameter(s) to be measured.</w:t>
            </w:r>
          </w:p>
          <w:p w:rsidR="001D3A7F" w:rsidRPr="001D3A7F" w:rsidRDefault="001D3A7F" w:rsidP="001D3A7F">
            <w:pPr>
              <w:keepNext/>
              <w:keepLines/>
              <w:spacing w:after="0"/>
              <w:ind w:left="851" w:hanging="851"/>
              <w:rPr>
                <w:rFonts w:ascii="Arial" w:eastAsia="宋体" w:hAnsi="Arial"/>
                <w:sz w:val="18"/>
              </w:rPr>
            </w:pPr>
            <w:r w:rsidRPr="001D3A7F">
              <w:rPr>
                <w:rFonts w:ascii="Arial" w:eastAsia="宋体" w:hAnsi="Arial"/>
                <w:sz w:val="18"/>
              </w:rPr>
              <w:t>NOTE 25:</w:t>
            </w:r>
            <w:r w:rsidRPr="001D3A7F">
              <w:rPr>
                <w:rFonts w:ascii="Arial" w:eastAsia="宋体" w:hAnsi="Arial"/>
                <w:sz w:val="18"/>
              </w:rPr>
              <w:tab/>
              <w:t>Optional and applicable only for GBR service data flow with QoS Notification Control enabled.</w:t>
            </w:r>
          </w:p>
        </w:tc>
      </w:tr>
    </w:tbl>
    <w:p w:rsidR="001D3A7F" w:rsidRPr="001D3A7F" w:rsidRDefault="001D3A7F" w:rsidP="001D3A7F">
      <w:pPr>
        <w:spacing w:after="0"/>
        <w:rPr>
          <w:rFonts w:eastAsia="宋体"/>
        </w:rPr>
      </w:pPr>
    </w:p>
    <w:p w:rsidR="001D3A7F" w:rsidRPr="001D3A7F" w:rsidRDefault="001D3A7F" w:rsidP="001D3A7F">
      <w:pPr>
        <w:rPr>
          <w:rFonts w:eastAsia="宋体"/>
        </w:rPr>
      </w:pPr>
      <w:r w:rsidRPr="001D3A7F">
        <w:rPr>
          <w:rFonts w:eastAsia="宋体"/>
        </w:rPr>
        <w:t>The Rule identifier shall be unique for a PCC rule within a PDU Session. A dynamically provided PCC rule that has the same Rule identifier value as a predefined PCC rule shall replace the predefined rule within the same PDU Session.</w:t>
      </w:r>
    </w:p>
    <w:p w:rsidR="001D3A7F" w:rsidRPr="001D3A7F" w:rsidRDefault="001D3A7F" w:rsidP="001D3A7F">
      <w:pPr>
        <w:rPr>
          <w:rFonts w:eastAsia="宋体"/>
        </w:rPr>
      </w:pPr>
      <w:r w:rsidRPr="001D3A7F">
        <w:rPr>
          <w:rFonts w:eastAsia="宋体"/>
        </w:rPr>
        <w:t>The Precedence defines in what order the activated PCC rules within the same PDU Session shall be applied at the UPF for service data flow detection. When a dynamic PCC rule and a predefined PCC rule have the same precedence, the dynamic PCC rule takes precedence.</w:t>
      </w:r>
    </w:p>
    <w:p w:rsidR="001D3A7F" w:rsidRPr="001D3A7F" w:rsidRDefault="001D3A7F" w:rsidP="001D3A7F">
      <w:pPr>
        <w:keepLines/>
        <w:ind w:left="1135" w:hanging="851"/>
        <w:rPr>
          <w:rFonts w:eastAsia="宋体"/>
          <w:lang/>
        </w:rPr>
      </w:pPr>
      <w:r w:rsidRPr="001D3A7F">
        <w:rPr>
          <w:rFonts w:eastAsia="宋体"/>
          <w:lang/>
        </w:rPr>
        <w:t>NOTE 2:</w:t>
      </w:r>
      <w:r w:rsidRPr="001D3A7F">
        <w:rPr>
          <w:rFonts w:eastAsia="宋体"/>
          <w:lang/>
        </w:rP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sidR="001D3A7F" w:rsidRPr="001D3A7F" w:rsidRDefault="001D3A7F" w:rsidP="001D3A7F">
      <w:pPr>
        <w:rPr>
          <w:rFonts w:eastAsia="宋体"/>
        </w:rPr>
      </w:pPr>
      <w:r w:rsidRPr="001D3A7F">
        <w:rPr>
          <w:rFonts w:eastAsia="宋体"/>
        </w:rP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rsidR="001D3A7F" w:rsidRPr="001D3A7F" w:rsidRDefault="001D3A7F" w:rsidP="001D3A7F">
      <w:pPr>
        <w:rPr>
          <w:rFonts w:eastAsia="MS Mincho"/>
        </w:rPr>
      </w:pPr>
      <w:r w:rsidRPr="001D3A7F">
        <w:rPr>
          <w:rFonts w:eastAsia="宋体"/>
        </w:rPr>
        <w:t xml:space="preserve">The </w:t>
      </w:r>
      <w:r w:rsidRPr="001D3A7F">
        <w:rPr>
          <w:rFonts w:eastAsia="宋体"/>
          <w:i/>
        </w:rPr>
        <w:t>Service data flow template</w:t>
      </w:r>
      <w:r w:rsidRPr="001D3A7F">
        <w:rPr>
          <w:rFonts w:eastAsia="宋体"/>
        </w:rPr>
        <w:t xml:space="preserve"> may comprise any number of </w:t>
      </w:r>
      <w:r w:rsidRPr="001D3A7F">
        <w:rPr>
          <w:rFonts w:eastAsia="宋体"/>
          <w:i/>
        </w:rPr>
        <w:t>Service data flow filters</w:t>
      </w:r>
      <w:r w:rsidRPr="001D3A7F">
        <w:rPr>
          <w:rFonts w:eastAsia="宋体"/>
        </w:rPr>
        <w:t xml:space="preserve"> or an </w:t>
      </w:r>
      <w:r w:rsidRPr="001D3A7F">
        <w:rPr>
          <w:rFonts w:eastAsia="宋体"/>
          <w:i/>
        </w:rPr>
        <w:t xml:space="preserve">application identifier </w:t>
      </w:r>
      <w:r w:rsidRPr="001D3A7F">
        <w:rPr>
          <w:rFonts w:eastAsia="宋体"/>
        </w:rPr>
        <w:t>as is defined in table 6.3.1.</w:t>
      </w:r>
    </w:p>
    <w:p w:rsidR="001D3A7F" w:rsidRPr="001D3A7F" w:rsidRDefault="001D3A7F" w:rsidP="001D3A7F">
      <w:pPr>
        <w:keepLines/>
        <w:ind w:left="1135" w:hanging="851"/>
        <w:rPr>
          <w:rFonts w:eastAsia="宋体"/>
          <w:lang/>
        </w:rPr>
      </w:pPr>
      <w:r w:rsidRPr="001D3A7F">
        <w:rPr>
          <w:rFonts w:eastAsia="宋体"/>
          <w:lang/>
        </w:rPr>
        <w:lastRenderedPageBreak/>
        <w:t>NOTE 3:</w:t>
      </w:r>
      <w:r w:rsidRPr="001D3A7F">
        <w:rPr>
          <w:rFonts w:eastAsia="宋体"/>
          <w:lang/>
        </w:rPr>
        <w:tab/>
        <w:t>Predefined PCC rules may include service data flow templates, which support extended capabilities, including enhanced capabilities to identify events associated with application protocols.</w:t>
      </w:r>
    </w:p>
    <w:p w:rsidR="001D3A7F" w:rsidRPr="001D3A7F" w:rsidRDefault="001D3A7F" w:rsidP="001D3A7F">
      <w:pPr>
        <w:rPr>
          <w:rFonts w:eastAsia="宋体"/>
        </w:rPr>
      </w:pPr>
      <w:r w:rsidRPr="001D3A7F">
        <w:rPr>
          <w:rFonts w:eastAsia="宋体"/>
        </w:rP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rsidR="001D3A7F" w:rsidRPr="001D3A7F" w:rsidRDefault="001D3A7F" w:rsidP="001D3A7F">
      <w:pPr>
        <w:rPr>
          <w:rFonts w:eastAsia="宋体"/>
        </w:rPr>
      </w:pPr>
      <w:r w:rsidRPr="001D3A7F">
        <w:rPr>
          <w:rFonts w:eastAsia="宋体"/>
        </w:rP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sidR="001D3A7F" w:rsidRPr="001D3A7F" w:rsidRDefault="001D3A7F" w:rsidP="001D3A7F">
      <w:pPr>
        <w:rPr>
          <w:rFonts w:eastAsia="宋体"/>
        </w:rPr>
      </w:pPr>
      <w:r w:rsidRPr="001D3A7F">
        <w:rPr>
          <w:rFonts w:eastAsia="宋体"/>
        </w:rPr>
        <w:t xml:space="preserve">The </w:t>
      </w:r>
      <w:r w:rsidRPr="001D3A7F">
        <w:rPr>
          <w:rFonts w:eastAsia="宋体"/>
          <w:i/>
        </w:rPr>
        <w:t>Mute for notification</w:t>
      </w:r>
      <w:r w:rsidRPr="001D3A7F">
        <w:rPr>
          <w:rFonts w:eastAsia="宋体"/>
        </w:rPr>
        <w:t xml:space="preserve"> defines whether notification to the PCF of application's starts or stops shall be muted. Absence of this parameter means that start/stop notifications shall be sent.</w:t>
      </w:r>
    </w:p>
    <w:p w:rsidR="001D3A7F" w:rsidRPr="001D3A7F" w:rsidRDefault="001D3A7F" w:rsidP="001D3A7F">
      <w:pPr>
        <w:rPr>
          <w:rFonts w:eastAsia="宋体"/>
        </w:rPr>
      </w:pPr>
      <w:r w:rsidRPr="001D3A7F">
        <w:rPr>
          <w:rFonts w:eastAsia="宋体"/>
        </w:rPr>
        <w:t xml:space="preserve">The </w:t>
      </w:r>
      <w:r w:rsidRPr="001D3A7F">
        <w:rPr>
          <w:rFonts w:eastAsia="宋体"/>
          <w:i/>
        </w:rPr>
        <w:t>Charging key</w:t>
      </w:r>
      <w:r w:rsidRPr="001D3A7F">
        <w:rPr>
          <w:rFonts w:eastAsia="宋体"/>
        </w:rPr>
        <w:t xml:space="preserve"> is the reference to the tariff for the service data flow. Any number of PCC Rules may share the same charging key value. The Charging key values for each service shall be operator configurable.</w:t>
      </w:r>
    </w:p>
    <w:p w:rsidR="001D3A7F" w:rsidRPr="001D3A7F" w:rsidRDefault="001D3A7F" w:rsidP="001D3A7F">
      <w:pPr>
        <w:keepLines/>
        <w:ind w:left="1135" w:hanging="851"/>
        <w:rPr>
          <w:rFonts w:eastAsia="宋体"/>
          <w:lang/>
        </w:rPr>
      </w:pPr>
      <w:r w:rsidRPr="001D3A7F">
        <w:rPr>
          <w:rFonts w:eastAsia="宋体"/>
          <w:lang/>
        </w:rPr>
        <w:t>NOTE 4:</w:t>
      </w:r>
      <w:r w:rsidRPr="001D3A7F">
        <w:rPr>
          <w:rFonts w:eastAsia="宋体"/>
          <w:lang/>
        </w:rPr>
        <w:tab/>
        <w:t>Assigning the same Charging key for several service data flows implies that the charging does not require the credit management to be handled separately.</w:t>
      </w:r>
    </w:p>
    <w:p w:rsidR="001D3A7F" w:rsidRPr="001D3A7F" w:rsidRDefault="001D3A7F" w:rsidP="001D3A7F">
      <w:pPr>
        <w:rPr>
          <w:rFonts w:eastAsia="宋体"/>
        </w:rPr>
      </w:pPr>
      <w:r w:rsidRPr="001D3A7F">
        <w:rPr>
          <w:rFonts w:eastAsia="宋体"/>
        </w:rPr>
        <w:t xml:space="preserve">The </w:t>
      </w:r>
      <w:r w:rsidRPr="001D3A7F">
        <w:rPr>
          <w:rFonts w:eastAsia="宋体"/>
          <w:i/>
        </w:rPr>
        <w:t>Service identifier</w:t>
      </w:r>
      <w:r w:rsidRPr="001D3A7F">
        <w:rPr>
          <w:rFonts w:eastAsia="宋体"/>
        </w:rPr>
        <w:t xml:space="preserve"> identifies the service. PCC Rules may share the same service identifier value. The service identifier provides the most detailed identification, specified for flow-based charging, of a service data flow.</w:t>
      </w:r>
    </w:p>
    <w:p w:rsidR="001D3A7F" w:rsidRPr="001D3A7F" w:rsidRDefault="001D3A7F" w:rsidP="001D3A7F">
      <w:pPr>
        <w:keepLines/>
        <w:ind w:left="1135" w:hanging="851"/>
        <w:rPr>
          <w:rFonts w:eastAsia="宋体"/>
          <w:lang/>
        </w:rPr>
      </w:pPr>
      <w:r w:rsidRPr="001D3A7F">
        <w:rPr>
          <w:rFonts w:eastAsia="宋体"/>
          <w:lang/>
        </w:rPr>
        <w:t>NOTE</w:t>
      </w:r>
      <w:r w:rsidRPr="001D3A7F">
        <w:rPr>
          <w:rFonts w:eastAsia="宋体"/>
        </w:rPr>
        <w:t> </w:t>
      </w:r>
      <w:r w:rsidRPr="001D3A7F">
        <w:rPr>
          <w:rFonts w:eastAsia="宋体"/>
          <w:lang/>
        </w:rPr>
        <w:t>5:</w:t>
      </w:r>
      <w:r w:rsidRPr="001D3A7F">
        <w:rPr>
          <w:rFonts w:eastAsia="宋体"/>
          <w:lang/>
        </w:rPr>
        <w:tab/>
        <w:t>The PCC rule service identifier need not have any relationship to service identifiers used on the AF level, i.e. is an operator policy option.</w:t>
      </w:r>
    </w:p>
    <w:p w:rsidR="001D3A7F" w:rsidRPr="001D3A7F" w:rsidRDefault="001D3A7F" w:rsidP="001D3A7F">
      <w:pPr>
        <w:rPr>
          <w:rFonts w:eastAsia="宋体"/>
        </w:rPr>
      </w:pPr>
      <w:r w:rsidRPr="001D3A7F">
        <w:rPr>
          <w:rFonts w:eastAsia="宋体"/>
        </w:rPr>
        <w:t xml:space="preserve">The </w:t>
      </w:r>
      <w:r w:rsidRPr="001D3A7F">
        <w:rPr>
          <w:rFonts w:eastAsia="宋体"/>
          <w:i/>
        </w:rPr>
        <w:t>Sponsor Identifier</w:t>
      </w:r>
      <w:r w:rsidRPr="001D3A7F">
        <w:rPr>
          <w:rFonts w:eastAsia="宋体"/>
        </w:rPr>
        <w:t xml:space="preserve"> indicates the (3rd) party organization willing to pay for the operator's charge for connectivity required to deliver a service to the end user.</w:t>
      </w:r>
    </w:p>
    <w:p w:rsidR="001D3A7F" w:rsidRPr="001D3A7F" w:rsidRDefault="001D3A7F" w:rsidP="001D3A7F">
      <w:pPr>
        <w:rPr>
          <w:rFonts w:eastAsia="宋体"/>
        </w:rPr>
      </w:pPr>
      <w:r w:rsidRPr="001D3A7F">
        <w:rPr>
          <w:rFonts w:eastAsia="宋体"/>
        </w:rPr>
        <w:t xml:space="preserve">The </w:t>
      </w:r>
      <w:r w:rsidRPr="001D3A7F">
        <w:rPr>
          <w:rFonts w:eastAsia="宋体"/>
          <w:i/>
        </w:rPr>
        <w:t>Application Service Provider Identifier</w:t>
      </w:r>
      <w:r w:rsidRPr="001D3A7F">
        <w:rPr>
          <w:rFonts w:eastAsia="宋体"/>
        </w:rPr>
        <w:t xml:space="preserve"> indicates the (3rd) party organization delivering a service to the end user.</w:t>
      </w:r>
    </w:p>
    <w:p w:rsidR="001D3A7F" w:rsidRPr="001D3A7F" w:rsidRDefault="001D3A7F" w:rsidP="001D3A7F">
      <w:pPr>
        <w:rPr>
          <w:rFonts w:eastAsia="宋体"/>
        </w:rPr>
      </w:pPr>
      <w:r w:rsidRPr="001D3A7F">
        <w:rPr>
          <w:rFonts w:eastAsia="宋体"/>
        </w:rPr>
        <w:t xml:space="preserve">The </w:t>
      </w:r>
      <w:r w:rsidRPr="001D3A7F">
        <w:rPr>
          <w:rFonts w:eastAsia="宋体"/>
          <w:i/>
          <w:iCs/>
        </w:rPr>
        <w:t>Charging method</w:t>
      </w:r>
      <w:r w:rsidRPr="001D3A7F">
        <w:rPr>
          <w:rFonts w:eastAsia="宋体"/>
        </w:rPr>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rsidR="001D3A7F" w:rsidRPr="001D3A7F" w:rsidRDefault="001D3A7F" w:rsidP="001D3A7F">
      <w:pPr>
        <w:rPr>
          <w:rFonts w:eastAsia="宋体"/>
        </w:rPr>
      </w:pPr>
      <w:r w:rsidRPr="001D3A7F">
        <w:rPr>
          <w:rFonts w:eastAsia="宋体"/>
        </w:rPr>
        <w:t xml:space="preserve">The </w:t>
      </w:r>
      <w:r w:rsidRPr="001D3A7F">
        <w:rPr>
          <w:rFonts w:eastAsia="宋体"/>
          <w:i/>
          <w:noProof/>
        </w:rPr>
        <w:t>Service Data Flow handling while requesting credit</w:t>
      </w:r>
      <w:r w:rsidRPr="001D3A7F">
        <w:rPr>
          <w:rFonts w:eastAsia="宋体"/>
        </w:rPr>
        <w:t xml:space="preserve"> indicates either "blocking" if a credit for the Charging Key needs to be granted as a condition for the PCC Rule to be active or "non-blocking" if a credit for the Charging Key has been requested as a condition for the PCC Rule to be active.</w:t>
      </w:r>
    </w:p>
    <w:p w:rsidR="001D3A7F" w:rsidRPr="001D3A7F" w:rsidRDefault="001D3A7F" w:rsidP="001D3A7F">
      <w:pPr>
        <w:rPr>
          <w:rFonts w:eastAsia="宋体"/>
        </w:rPr>
      </w:pPr>
      <w:r w:rsidRPr="001D3A7F">
        <w:rPr>
          <w:rFonts w:eastAsia="宋体"/>
        </w:rPr>
        <w:t xml:space="preserve">The </w:t>
      </w:r>
      <w:r w:rsidRPr="001D3A7F">
        <w:rPr>
          <w:rFonts w:eastAsia="宋体"/>
          <w:i/>
        </w:rPr>
        <w:t>Measurement method</w:t>
      </w:r>
      <w:r w:rsidRPr="001D3A7F">
        <w:rPr>
          <w:rFonts w:eastAsia="宋体"/>
        </w:rPr>
        <w:t xml:space="preserve"> indicates what measurements apply to charging for a PCC rule.</w:t>
      </w:r>
    </w:p>
    <w:p w:rsidR="001D3A7F" w:rsidRPr="001D3A7F" w:rsidRDefault="001D3A7F" w:rsidP="001D3A7F">
      <w:pPr>
        <w:rPr>
          <w:rFonts w:eastAsia="宋体"/>
        </w:rPr>
      </w:pPr>
      <w:r w:rsidRPr="001D3A7F">
        <w:rPr>
          <w:rFonts w:eastAsia="宋体"/>
        </w:rPr>
        <w:t xml:space="preserve">The </w:t>
      </w:r>
      <w:r w:rsidRPr="001D3A7F">
        <w:rPr>
          <w:rFonts w:eastAsia="宋体"/>
          <w:i/>
        </w:rPr>
        <w:t>Service Identifier Level Reporting</w:t>
      </w:r>
      <w:r w:rsidRPr="001D3A7F">
        <w:rPr>
          <w:rFonts w:eastAsia="宋体"/>
        </w:rPr>
        <w:t xml:space="preserve"> indicates whether the SMF shall generate reports per Service Identifier. The SMF shall accumulate the measurements from all PCC rules with the same combination of Charging key/Service Identifier values in a single report.</w:t>
      </w:r>
    </w:p>
    <w:p w:rsidR="001D3A7F" w:rsidRPr="001D3A7F" w:rsidRDefault="001D3A7F" w:rsidP="001D3A7F">
      <w:pPr>
        <w:rPr>
          <w:rFonts w:eastAsia="宋体"/>
        </w:rPr>
      </w:pPr>
      <w:r w:rsidRPr="001D3A7F">
        <w:rPr>
          <w:rFonts w:eastAsia="宋体"/>
        </w:rPr>
        <w:t xml:space="preserve">The </w:t>
      </w:r>
      <w:r w:rsidRPr="001D3A7F">
        <w:rPr>
          <w:rFonts w:eastAsia="宋体"/>
          <w:i/>
        </w:rPr>
        <w:t>Application Function Record Information</w:t>
      </w:r>
      <w:r w:rsidRPr="001D3A7F">
        <w:rPr>
          <w:rFonts w:eastAsia="宋体"/>
        </w:rP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rsidR="001D3A7F" w:rsidRPr="001D3A7F" w:rsidRDefault="001D3A7F" w:rsidP="001D3A7F">
      <w:pPr>
        <w:keepLines/>
        <w:ind w:left="1135" w:hanging="851"/>
        <w:rPr>
          <w:rFonts w:eastAsia="宋体"/>
          <w:lang/>
        </w:rPr>
      </w:pPr>
      <w:r w:rsidRPr="001D3A7F">
        <w:rPr>
          <w:rFonts w:eastAsia="宋体"/>
          <w:lang/>
        </w:rPr>
        <w:t>NOTE 6:</w:t>
      </w:r>
      <w:r w:rsidRPr="001D3A7F">
        <w:rPr>
          <w:rFonts w:eastAsia="宋体"/>
          <w:lang/>
        </w:rP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rsidR="001D3A7F" w:rsidRPr="001D3A7F" w:rsidRDefault="001D3A7F" w:rsidP="001D3A7F">
      <w:pPr>
        <w:rPr>
          <w:rFonts w:eastAsia="宋体"/>
        </w:rPr>
      </w:pPr>
      <w:r w:rsidRPr="001D3A7F">
        <w:rPr>
          <w:rFonts w:eastAsia="宋体"/>
        </w:rPr>
        <w:lastRenderedPageBreak/>
        <w:t xml:space="preserve">The </w:t>
      </w:r>
      <w:r w:rsidRPr="001D3A7F">
        <w:rPr>
          <w:rFonts w:eastAsia="宋体"/>
          <w:i/>
        </w:rPr>
        <w:t>Gate</w:t>
      </w:r>
      <w:r w:rsidRPr="001D3A7F">
        <w:rPr>
          <w:rFonts w:eastAsia="宋体"/>
        </w:rPr>
        <w:t xml:space="preserve"> indicates whether the SMF shall instruct the UPF to let a packet identified by the PCC rule pass through (gate is open) to discard the packet (gate is closed).</w:t>
      </w:r>
    </w:p>
    <w:p w:rsidR="001D3A7F" w:rsidRPr="001D3A7F" w:rsidRDefault="001D3A7F" w:rsidP="001D3A7F">
      <w:pPr>
        <w:keepLines/>
        <w:ind w:left="1135" w:hanging="851"/>
        <w:rPr>
          <w:rFonts w:eastAsia="宋体"/>
          <w:lang/>
        </w:rPr>
      </w:pPr>
      <w:r w:rsidRPr="001D3A7F">
        <w:rPr>
          <w:rFonts w:eastAsia="宋体"/>
          <w:lang/>
        </w:rPr>
        <w:t>NOTE 7:</w:t>
      </w:r>
      <w:r w:rsidRPr="001D3A7F">
        <w:rPr>
          <w:rFonts w:eastAsia="宋体"/>
          <w:lang/>
        </w:rPr>
        <w:tab/>
        <w:t>A packet, matching a PCC Rule with an open gate, may be discarded due to credit management reasons.</w:t>
      </w:r>
    </w:p>
    <w:p w:rsidR="001D3A7F" w:rsidRPr="001D3A7F" w:rsidRDefault="001D3A7F" w:rsidP="001D3A7F">
      <w:pPr>
        <w:rPr>
          <w:rFonts w:eastAsia="宋体"/>
        </w:rPr>
      </w:pPr>
      <w:r w:rsidRPr="001D3A7F">
        <w:rPr>
          <w:rFonts w:eastAsia="宋体"/>
        </w:rPr>
        <w:t xml:space="preserve">The </w:t>
      </w:r>
      <w:r w:rsidRPr="001D3A7F">
        <w:rPr>
          <w:rFonts w:eastAsia="宋体"/>
          <w:i/>
        </w:rPr>
        <w:t>5G QoS Identifier</w:t>
      </w:r>
      <w:r w:rsidRPr="001D3A7F">
        <w:rPr>
          <w:rFonts w:eastAsia="宋体"/>
        </w:rPr>
        <w:t>, 5QI, represents the QoS parameters for the service data flow. The 5G QoS identifier is scalar and accommodates the need for differentiating QoS in both 3GPP and non-3GPP access type.</w:t>
      </w:r>
    </w:p>
    <w:p w:rsidR="001D3A7F" w:rsidRPr="001D3A7F" w:rsidRDefault="001D3A7F" w:rsidP="001D3A7F">
      <w:pPr>
        <w:rPr>
          <w:rFonts w:eastAsia="宋体"/>
        </w:rPr>
      </w:pPr>
      <w:r w:rsidRPr="001D3A7F">
        <w:rPr>
          <w:rFonts w:eastAsia="宋体"/>
        </w:rPr>
        <w:t>The bitrates indicate the authorized bitrates at the IP packet level of the SDF, i.e. the bitrates of the IP packets before any access specific compression or encapsulation.</w:t>
      </w:r>
    </w:p>
    <w:p w:rsidR="001D3A7F" w:rsidRPr="001D3A7F" w:rsidRDefault="001D3A7F" w:rsidP="001D3A7F">
      <w:pPr>
        <w:rPr>
          <w:rFonts w:eastAsia="宋体"/>
        </w:rPr>
      </w:pPr>
      <w:r w:rsidRPr="001D3A7F">
        <w:rPr>
          <w:rFonts w:eastAsia="宋体"/>
        </w:rPr>
        <w:t xml:space="preserve">The </w:t>
      </w:r>
      <w:r w:rsidRPr="001D3A7F">
        <w:rPr>
          <w:rFonts w:eastAsia="宋体"/>
          <w:i/>
        </w:rPr>
        <w:t>UL maximum-bitrate</w:t>
      </w:r>
      <w:r w:rsidRPr="001D3A7F">
        <w:rPr>
          <w:rFonts w:eastAsia="宋体"/>
        </w:rPr>
        <w:t xml:space="preserve"> indicates the authorized maximum bitrate for the uplink component of the service data flow.</w:t>
      </w:r>
    </w:p>
    <w:p w:rsidR="001D3A7F" w:rsidRPr="001D3A7F" w:rsidRDefault="001D3A7F" w:rsidP="001D3A7F">
      <w:pPr>
        <w:rPr>
          <w:rFonts w:eastAsia="宋体"/>
        </w:rPr>
      </w:pPr>
      <w:r w:rsidRPr="001D3A7F">
        <w:rPr>
          <w:rFonts w:eastAsia="宋体"/>
        </w:rPr>
        <w:t xml:space="preserve">The </w:t>
      </w:r>
      <w:r w:rsidRPr="001D3A7F">
        <w:rPr>
          <w:rFonts w:eastAsia="宋体"/>
          <w:i/>
        </w:rPr>
        <w:t>DL maximum-bitrate</w:t>
      </w:r>
      <w:r w:rsidRPr="001D3A7F">
        <w:rPr>
          <w:rFonts w:eastAsia="宋体"/>
        </w:rPr>
        <w:t xml:space="preserve"> indicates the authorized maximum bitrate for the downlink component of the service data flow.</w:t>
      </w:r>
    </w:p>
    <w:p w:rsidR="001D3A7F" w:rsidRPr="001D3A7F" w:rsidRDefault="001D3A7F" w:rsidP="001D3A7F">
      <w:pPr>
        <w:rPr>
          <w:rFonts w:eastAsia="宋体"/>
        </w:rPr>
      </w:pPr>
      <w:r w:rsidRPr="001D3A7F">
        <w:rPr>
          <w:rFonts w:eastAsia="宋体"/>
        </w:rPr>
        <w:t xml:space="preserve">The </w:t>
      </w:r>
      <w:r w:rsidRPr="001D3A7F">
        <w:rPr>
          <w:rFonts w:eastAsia="宋体"/>
          <w:i/>
        </w:rPr>
        <w:t>UL guaranteed-bitrate</w:t>
      </w:r>
      <w:r w:rsidRPr="001D3A7F">
        <w:rPr>
          <w:rFonts w:eastAsia="宋体"/>
        </w:rPr>
        <w:t xml:space="preserve"> indicates the authorized guaranteed bitrate for the uplink component of the service data flow.</w:t>
      </w:r>
    </w:p>
    <w:p w:rsidR="001D3A7F" w:rsidRPr="001D3A7F" w:rsidRDefault="001D3A7F" w:rsidP="001D3A7F">
      <w:pPr>
        <w:rPr>
          <w:rFonts w:eastAsia="宋体"/>
        </w:rPr>
      </w:pPr>
      <w:r w:rsidRPr="001D3A7F">
        <w:rPr>
          <w:rFonts w:eastAsia="宋体"/>
        </w:rPr>
        <w:t xml:space="preserve">The </w:t>
      </w:r>
      <w:r w:rsidRPr="001D3A7F">
        <w:rPr>
          <w:rFonts w:eastAsia="宋体"/>
          <w:i/>
        </w:rPr>
        <w:t>DL guaranteed-bitrate</w:t>
      </w:r>
      <w:r w:rsidRPr="001D3A7F">
        <w:rPr>
          <w:rFonts w:eastAsia="宋体"/>
        </w:rPr>
        <w:t xml:space="preserve"> indicates the authorized guaranteed bitrate for the downlink component of the service data flow.</w:t>
      </w:r>
    </w:p>
    <w:p w:rsidR="001D3A7F" w:rsidRPr="001D3A7F" w:rsidRDefault="001D3A7F" w:rsidP="001D3A7F">
      <w:pPr>
        <w:rPr>
          <w:rFonts w:eastAsia="宋体"/>
        </w:rPr>
      </w:pPr>
      <w:r w:rsidRPr="001D3A7F">
        <w:rPr>
          <w:rFonts w:eastAsia="宋体"/>
        </w:rPr>
        <w:t>The 'Maximum bitrate' is used for enforcement of the maximum bit rate that the SDF may consume, while the 'Guaranteed bitrate' is used by the SMF to determine resource allocation demands.</w:t>
      </w:r>
    </w:p>
    <w:p w:rsidR="001D3A7F" w:rsidRPr="001D3A7F" w:rsidRDefault="001D3A7F" w:rsidP="001D3A7F">
      <w:pPr>
        <w:rPr>
          <w:rFonts w:eastAsia="宋体"/>
        </w:rPr>
      </w:pPr>
      <w:r w:rsidRPr="001D3A7F">
        <w:rPr>
          <w:rFonts w:eastAsia="宋体"/>
        </w:rPr>
        <w:t xml:space="preserve">The </w:t>
      </w:r>
      <w:r w:rsidRPr="001D3A7F">
        <w:rPr>
          <w:rFonts w:eastAsia="宋体"/>
          <w:i/>
        </w:rPr>
        <w:t>UL sharing indication</w:t>
      </w:r>
      <w:r w:rsidRPr="001D3A7F">
        <w:rPr>
          <w:rFonts w:eastAsia="宋体"/>
        </w:rPr>
        <w:t xml:space="preserve"> indicates that resource sharing in uplink direction for service data flows with the same value in their PCC rule shall be applied by the SMF as described in clause 6.2.2.4.</w:t>
      </w:r>
    </w:p>
    <w:p w:rsidR="001D3A7F" w:rsidRPr="001D3A7F" w:rsidRDefault="001D3A7F" w:rsidP="001D3A7F">
      <w:pPr>
        <w:rPr>
          <w:rFonts w:eastAsia="宋体"/>
        </w:rPr>
      </w:pPr>
      <w:r w:rsidRPr="001D3A7F">
        <w:rPr>
          <w:rFonts w:eastAsia="宋体"/>
        </w:rPr>
        <w:t xml:space="preserve">The </w:t>
      </w:r>
      <w:r w:rsidRPr="001D3A7F">
        <w:rPr>
          <w:rFonts w:eastAsia="宋体"/>
          <w:i/>
        </w:rPr>
        <w:t>DL sharing indication</w:t>
      </w:r>
      <w:r w:rsidRPr="001D3A7F">
        <w:rPr>
          <w:rFonts w:eastAsia="宋体"/>
        </w:rPr>
        <w:t xml:space="preserve"> indicates that resource sharing in downlink direction for service data flows with the same value in their PCC rule shall be applied by the SMF as described in clause 6.2.2.4.</w:t>
      </w:r>
    </w:p>
    <w:p w:rsidR="001D3A7F" w:rsidRPr="001D3A7F" w:rsidRDefault="001D3A7F" w:rsidP="001D3A7F">
      <w:pPr>
        <w:rPr>
          <w:rFonts w:eastAsia="宋体"/>
        </w:rPr>
      </w:pPr>
      <w:r w:rsidRPr="001D3A7F">
        <w:rPr>
          <w:rFonts w:eastAsia="宋体"/>
        </w:rPr>
        <w:t xml:space="preserve">The </w:t>
      </w:r>
      <w:r w:rsidRPr="001D3A7F">
        <w:rPr>
          <w:rFonts w:eastAsia="宋体"/>
          <w:i/>
        </w:rPr>
        <w:t>Allocation and Retention Priority</w:t>
      </w:r>
      <w:r w:rsidRPr="001D3A7F">
        <w:rPr>
          <w:rFonts w:eastAsia="宋体"/>
        </w:rP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sidR="001D3A7F" w:rsidRPr="001D3A7F" w:rsidRDefault="001D3A7F" w:rsidP="001D3A7F">
      <w:pPr>
        <w:rPr>
          <w:rFonts w:eastAsia="宋体"/>
        </w:rPr>
      </w:pPr>
      <w:r w:rsidRPr="001D3A7F">
        <w:rPr>
          <w:rFonts w:eastAsia="宋体"/>
        </w:rPr>
        <w:t xml:space="preserve">The </w:t>
      </w:r>
      <w:r w:rsidRPr="001D3A7F">
        <w:rPr>
          <w:rFonts w:eastAsia="宋体"/>
          <w:i/>
        </w:rPr>
        <w:t>Priority Level</w:t>
      </w:r>
      <w:r w:rsidRPr="001D3A7F">
        <w:rPr>
          <w:rFonts w:eastAsia="宋体"/>
        </w:rPr>
        <w:t xml:space="preserve"> is signalled together with the 5QI to the (R)AN and UPF, only when a value different from the standardized value in the </w:t>
      </w:r>
      <w:r w:rsidRPr="001D3A7F">
        <w:rPr>
          <w:rFonts w:eastAsia="宋体"/>
          <w:noProof/>
        </w:rPr>
        <w:t>QoS</w:t>
      </w:r>
      <w:r w:rsidRPr="001D3A7F">
        <w:rPr>
          <w:rFonts w:eastAsia="宋体"/>
        </w:rPr>
        <w:t xml:space="preserve"> characteristics Table 5.7.4-1 in TS 23.501 [2] is required.</w:t>
      </w:r>
    </w:p>
    <w:p w:rsidR="001D3A7F" w:rsidRPr="001D3A7F" w:rsidRDefault="001D3A7F" w:rsidP="001D3A7F">
      <w:pPr>
        <w:rPr>
          <w:rFonts w:eastAsia="宋体"/>
        </w:rPr>
      </w:pPr>
      <w:r w:rsidRPr="001D3A7F">
        <w:rPr>
          <w:rFonts w:eastAsia="宋体"/>
        </w:rPr>
        <w:t xml:space="preserve">The </w:t>
      </w:r>
      <w:r w:rsidRPr="001D3A7F">
        <w:rPr>
          <w:rFonts w:eastAsia="宋体"/>
          <w:i/>
        </w:rPr>
        <w:t>Averaging Window</w:t>
      </w:r>
      <w:r w:rsidRPr="001D3A7F">
        <w:rPr>
          <w:rFonts w:eastAsia="宋体"/>
        </w:rPr>
        <w:t xml:space="preserve"> is signalled together with the 5QI to the (R)AN and UPF, only when a value different from the standardized value in the </w:t>
      </w:r>
      <w:r w:rsidRPr="001D3A7F">
        <w:rPr>
          <w:rFonts w:eastAsia="宋体"/>
          <w:noProof/>
        </w:rPr>
        <w:t>QoS</w:t>
      </w:r>
      <w:r w:rsidRPr="001D3A7F">
        <w:rPr>
          <w:rFonts w:eastAsia="宋体"/>
        </w:rPr>
        <w:t xml:space="preserve"> characteristics Table 5.7.4-1 in TS 23.501 [2] is required.</w:t>
      </w:r>
    </w:p>
    <w:p w:rsidR="001D3A7F" w:rsidRPr="001D3A7F" w:rsidRDefault="001D3A7F" w:rsidP="001D3A7F">
      <w:pPr>
        <w:rPr>
          <w:rFonts w:eastAsia="宋体"/>
        </w:rPr>
      </w:pPr>
      <w:r w:rsidRPr="001D3A7F">
        <w:rPr>
          <w:rFonts w:eastAsia="宋体"/>
        </w:rPr>
        <w:t xml:space="preserve">The </w:t>
      </w:r>
      <w:r w:rsidRPr="001D3A7F">
        <w:rPr>
          <w:rFonts w:eastAsia="宋体"/>
          <w:i/>
        </w:rPr>
        <w:t>Maximum Data Burst Volume</w:t>
      </w:r>
      <w:r w:rsidRPr="001D3A7F">
        <w:rPr>
          <w:rFonts w:eastAsia="宋体"/>
        </w:rPr>
        <w:t xml:space="preserve"> is signalled together with the 5QI to the (R)AN, only when a value different from the standardized value in the </w:t>
      </w:r>
      <w:r w:rsidRPr="001D3A7F">
        <w:rPr>
          <w:rFonts w:eastAsia="宋体"/>
          <w:noProof/>
        </w:rPr>
        <w:t>QoS</w:t>
      </w:r>
      <w:r w:rsidRPr="001D3A7F">
        <w:rPr>
          <w:rFonts w:eastAsia="宋体"/>
        </w:rPr>
        <w:t xml:space="preserve"> characteristics Table 5.7.4-1 in TS 23.501 [2] is required.</w:t>
      </w:r>
    </w:p>
    <w:p w:rsidR="001D3A7F" w:rsidRPr="001D3A7F" w:rsidRDefault="001D3A7F" w:rsidP="001D3A7F">
      <w:pPr>
        <w:rPr>
          <w:rFonts w:eastAsia="宋体"/>
        </w:rPr>
      </w:pPr>
      <w:r w:rsidRPr="001D3A7F">
        <w:rPr>
          <w:rFonts w:eastAsia="宋体"/>
        </w:rPr>
        <w:t xml:space="preserve">The </w:t>
      </w:r>
      <w:r w:rsidRPr="001D3A7F">
        <w:rPr>
          <w:rFonts w:eastAsia="宋体"/>
          <w:i/>
        </w:rPr>
        <w:t>Bind to QoS Flow associated with the default QoS rule</w:t>
      </w:r>
      <w:r w:rsidRPr="001D3A7F">
        <w:rPr>
          <w:rFonts w:eastAsia="宋体"/>
        </w:rPr>
        <w:t xml:space="preserve"> indicates that the SDF shall be bound to the QoS Flow associated with the default QoS rule. The presence of this parameter attribute causes the 5QI/ARP of the rule to be ignored by the SMF during the QoS Flow binding.</w:t>
      </w:r>
    </w:p>
    <w:p w:rsidR="001D3A7F" w:rsidRPr="001D3A7F" w:rsidRDefault="001D3A7F" w:rsidP="001D3A7F">
      <w:pPr>
        <w:rPr>
          <w:rFonts w:eastAsia="宋体"/>
        </w:rPr>
      </w:pPr>
      <w:r w:rsidRPr="001D3A7F">
        <w:rPr>
          <w:rFonts w:eastAsia="宋体"/>
        </w:rPr>
        <w:t xml:space="preserve">The </w:t>
      </w:r>
      <w:r w:rsidRPr="001D3A7F">
        <w:rPr>
          <w:rFonts w:eastAsia="宋体"/>
          <w:i/>
        </w:rPr>
        <w:t>Bind to QoS Flow associated with the default QoS rule and apply PCC rule parameters</w:t>
      </w:r>
      <w:r w:rsidRPr="001D3A7F">
        <w:rPr>
          <w:rFonts w:eastAsia="宋体"/>
        </w:rP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rsidR="001D3A7F" w:rsidRPr="001D3A7F" w:rsidRDefault="001D3A7F" w:rsidP="001D3A7F">
      <w:pPr>
        <w:keepLines/>
        <w:ind w:left="1135" w:hanging="851"/>
        <w:rPr>
          <w:rFonts w:eastAsia="宋体"/>
          <w:lang/>
        </w:rPr>
      </w:pPr>
      <w:r w:rsidRPr="001D3A7F">
        <w:rPr>
          <w:rFonts w:eastAsia="宋体"/>
          <w:lang/>
        </w:rPr>
        <w:t>NOTE </w:t>
      </w:r>
      <w:r w:rsidRPr="001D3A7F">
        <w:rPr>
          <w:rFonts w:eastAsia="宋体"/>
        </w:rPr>
        <w:t>8</w:t>
      </w:r>
      <w:r w:rsidRPr="001D3A7F">
        <w:rPr>
          <w:rFonts w:eastAsia="宋体"/>
          <w:lang/>
        </w:rPr>
        <w:t>:</w:t>
      </w:r>
      <w:r w:rsidRPr="001D3A7F">
        <w:rPr>
          <w:rFonts w:eastAsia="宋体"/>
          <w:lang/>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sidR="001D3A7F" w:rsidRPr="001D3A7F" w:rsidRDefault="001D3A7F" w:rsidP="001D3A7F">
      <w:pPr>
        <w:rPr>
          <w:rFonts w:eastAsia="宋体"/>
        </w:rPr>
      </w:pPr>
      <w:r w:rsidRPr="001D3A7F">
        <w:rPr>
          <w:rFonts w:eastAsia="宋体"/>
        </w:rPr>
        <w:t xml:space="preserve">The </w:t>
      </w:r>
      <w:r w:rsidRPr="001D3A7F">
        <w:rPr>
          <w:rFonts w:eastAsia="宋体"/>
          <w:i/>
        </w:rPr>
        <w:t xml:space="preserve">QoS Notification Control, </w:t>
      </w:r>
      <w:r w:rsidRPr="001D3A7F">
        <w:rPr>
          <w:rFonts w:eastAsia="宋体"/>
        </w:rPr>
        <w:t>QNC</w:t>
      </w:r>
      <w:r w:rsidRPr="001D3A7F">
        <w:rPr>
          <w:rFonts w:eastAsia="宋体"/>
          <w:i/>
        </w:rPr>
        <w:t>,</w:t>
      </w:r>
      <w:r w:rsidRPr="001D3A7F">
        <w:rPr>
          <w:rFonts w:eastAsia="宋体"/>
        </w:rPr>
        <w:t xml:space="preserve"> indicates whether notifications are requested from the access network (i.e. 3GPP RAN) </w:t>
      </w:r>
      <w:r w:rsidRPr="001D3A7F">
        <w:rPr>
          <w:rFonts w:eastAsia="宋体"/>
          <w:lang w:eastAsia="zh-CN"/>
        </w:rPr>
        <w:t>when</w:t>
      </w:r>
      <w:r w:rsidRPr="001D3A7F">
        <w:rPr>
          <w:rFonts w:eastAsia="宋体"/>
        </w:rPr>
        <w:t xml:space="preserve"> the </w:t>
      </w:r>
      <w:r w:rsidRPr="001D3A7F">
        <w:rPr>
          <w:rFonts w:eastAsia="宋体" w:hint="eastAsia"/>
          <w:lang w:eastAsia="zh-CN"/>
        </w:rPr>
        <w:t>GFBR</w:t>
      </w:r>
      <w:r w:rsidRPr="001D3A7F">
        <w:rPr>
          <w:rFonts w:eastAsia="宋体"/>
        </w:rPr>
        <w:t xml:space="preserve"> can no longer (or can again) be guaranteed for a QoS Flow during the lifetime of the QoS Flow. If it is set and the GFBR can no longer</w:t>
      </w:r>
      <w:r w:rsidRPr="001D3A7F" w:rsidDel="000B700E">
        <w:rPr>
          <w:rFonts w:eastAsia="宋体"/>
        </w:rPr>
        <w:t xml:space="preserve"> </w:t>
      </w:r>
      <w:r w:rsidRPr="001D3A7F">
        <w:rPr>
          <w:rFonts w:eastAsia="宋体"/>
        </w:rPr>
        <w:t>(or can again) be guaranteed, the access network (i.e. 3GPP RAN) sends a notification towards the SMF, which then notifies the PCF.</w:t>
      </w:r>
    </w:p>
    <w:p w:rsidR="001D3A7F" w:rsidRPr="001D3A7F" w:rsidRDefault="001D3A7F" w:rsidP="001D3A7F">
      <w:pPr>
        <w:rPr>
          <w:rFonts w:eastAsia="宋体"/>
          <w:lang w:eastAsia="zh-CN"/>
        </w:rPr>
      </w:pPr>
      <w:r w:rsidRPr="001D3A7F">
        <w:rPr>
          <w:rFonts w:eastAsia="宋体"/>
          <w:lang w:eastAsia="zh-CN"/>
        </w:rPr>
        <w:t xml:space="preserve">The </w:t>
      </w:r>
      <w:r w:rsidRPr="001D3A7F">
        <w:rPr>
          <w:rFonts w:eastAsia="宋体"/>
          <w:i/>
          <w:lang w:eastAsia="zh-CN"/>
        </w:rPr>
        <w:t xml:space="preserve">Reflective QoS </w:t>
      </w:r>
      <w:r w:rsidRPr="001D3A7F">
        <w:rPr>
          <w:rFonts w:eastAsia="宋体"/>
          <w:i/>
          <w:lang w:val="en-US" w:eastAsia="zh-CN"/>
        </w:rPr>
        <w:t xml:space="preserve">Control </w:t>
      </w:r>
      <w:r w:rsidRPr="001D3A7F">
        <w:rPr>
          <w:rFonts w:eastAsia="宋体"/>
          <w:lang w:eastAsia="zh-CN"/>
        </w:rPr>
        <w:t>indicates to apply</w:t>
      </w:r>
      <w:r w:rsidRPr="001D3A7F">
        <w:rPr>
          <w:rFonts w:eastAsia="宋体" w:hint="eastAsia"/>
          <w:lang w:eastAsia="zh-CN"/>
        </w:rPr>
        <w:t xml:space="preserve"> r</w:t>
      </w:r>
      <w:r w:rsidRPr="001D3A7F">
        <w:rPr>
          <w:rFonts w:eastAsia="宋体"/>
          <w:lang w:eastAsia="zh-CN"/>
        </w:rPr>
        <w:t xml:space="preserve">eflective QoS for the service data flow. </w:t>
      </w:r>
      <w:r w:rsidRPr="001D3A7F">
        <w:rPr>
          <w:rFonts w:eastAsia="宋体"/>
          <w:lang w:val="en-US" w:eastAsia="zh-CN"/>
        </w:rPr>
        <w:t>The indication</w:t>
      </w:r>
      <w:r w:rsidRPr="001D3A7F">
        <w:rPr>
          <w:rFonts w:eastAsia="宋体"/>
          <w:lang w:eastAsia="zh-CN"/>
        </w:rPr>
        <w:t xml:space="preserve"> </w:t>
      </w:r>
      <w:r w:rsidRPr="001D3A7F">
        <w:rPr>
          <w:rFonts w:eastAsia="宋体"/>
          <w:lang w:val="en-US" w:eastAsia="zh-CN"/>
        </w:rPr>
        <w:t xml:space="preserve">is used to control the RQI marking in the DL packets of the service data flow and may trigger the sending of the RQA parameter for the QoS Flow the service data flow is bound to. </w:t>
      </w:r>
      <w:r w:rsidRPr="001D3A7F">
        <w:rPr>
          <w:rFonts w:eastAsia="宋体"/>
          <w:lang w:eastAsia="zh-CN"/>
        </w:rPr>
        <w:t>Reflective QoS</w:t>
      </w:r>
      <w:r w:rsidRPr="001D3A7F">
        <w:rPr>
          <w:rFonts w:eastAsia="宋体" w:hint="eastAsia"/>
          <w:lang w:eastAsia="zh-CN"/>
        </w:rPr>
        <w:t xml:space="preserve"> is defined in </w:t>
      </w:r>
      <w:r w:rsidRPr="001D3A7F">
        <w:rPr>
          <w:rFonts w:eastAsia="宋体"/>
          <w:lang w:eastAsia="zh-CN"/>
        </w:rPr>
        <w:t>TS 23.501 [2] clause</w:t>
      </w:r>
      <w:r w:rsidRPr="001D3A7F">
        <w:rPr>
          <w:rFonts w:eastAsia="宋体" w:hint="eastAsia"/>
          <w:lang w:eastAsia="zh-CN"/>
        </w:rPr>
        <w:t> 5.7.5.</w:t>
      </w:r>
    </w:p>
    <w:p w:rsidR="001D3A7F" w:rsidRPr="001D3A7F" w:rsidRDefault="001D3A7F" w:rsidP="001D3A7F">
      <w:pPr>
        <w:keepLines/>
        <w:ind w:left="1135" w:hanging="851"/>
        <w:rPr>
          <w:rFonts w:eastAsia="宋体"/>
          <w:lang/>
        </w:rPr>
      </w:pPr>
      <w:r w:rsidRPr="001D3A7F">
        <w:rPr>
          <w:rFonts w:eastAsia="宋体"/>
          <w:lang/>
        </w:rPr>
        <w:lastRenderedPageBreak/>
        <w:t>NOTE </w:t>
      </w:r>
      <w:r w:rsidRPr="001D3A7F">
        <w:rPr>
          <w:rFonts w:eastAsia="宋体"/>
        </w:rPr>
        <w:t>9</w:t>
      </w:r>
      <w:r w:rsidRPr="001D3A7F">
        <w:rPr>
          <w:rFonts w:eastAsia="宋体"/>
          <w:lang/>
        </w:rPr>
        <w:t>:</w:t>
      </w:r>
      <w:r w:rsidRPr="001D3A7F">
        <w:rPr>
          <w:rFonts w:eastAsia="宋体"/>
          <w:lang/>
        </w:rPr>
        <w:tab/>
        <w:t>While the UE applies a standardi</w:t>
      </w:r>
      <w:r w:rsidRPr="001D3A7F">
        <w:rPr>
          <w:rFonts w:eastAsia="宋体"/>
          <w:lang w:val="en-US"/>
        </w:rPr>
        <w:t>zed</w:t>
      </w:r>
      <w:r w:rsidRPr="001D3A7F">
        <w:rPr>
          <w:rFonts w:eastAsia="宋体"/>
          <w:lang/>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w:t>
      </w:r>
      <w:r w:rsidRPr="001D3A7F">
        <w:rPr>
          <w:rFonts w:eastAsia="宋体"/>
          <w:lang w:val="en-US"/>
        </w:rPr>
        <w:t>zed</w:t>
      </w:r>
      <w:r w:rsidRPr="001D3A7F">
        <w:rPr>
          <w:rFonts w:eastAsia="宋体"/>
          <w:lang/>
        </w:rPr>
        <w:t xml:space="preserve"> value for the precedence of UE derived QoS rules into account when setting the precedence value of PCC rules subject to Reflective QoS.</w:t>
      </w:r>
    </w:p>
    <w:p w:rsidR="001D3A7F" w:rsidRPr="001D3A7F" w:rsidRDefault="001D3A7F" w:rsidP="001D3A7F">
      <w:pPr>
        <w:rPr>
          <w:rFonts w:eastAsia="宋体"/>
          <w:lang w:eastAsia="zh-CN"/>
        </w:rPr>
      </w:pPr>
      <w:r w:rsidRPr="001D3A7F">
        <w:rPr>
          <w:rFonts w:eastAsia="宋体"/>
          <w:lang w:eastAsia="zh-CN"/>
        </w:rPr>
        <w:t xml:space="preserve">The </w:t>
      </w:r>
      <w:r w:rsidRPr="001D3A7F">
        <w:rPr>
          <w:rFonts w:eastAsia="宋体"/>
          <w:i/>
          <w:lang w:eastAsia="zh-CN"/>
        </w:rPr>
        <w:t>Reflective QoS Control</w:t>
      </w:r>
      <w:r w:rsidRPr="001D3A7F">
        <w:rPr>
          <w:rFonts w:eastAsia="宋体"/>
          <w:lang w:eastAsia="zh-CN"/>
        </w:rPr>
        <w:t xml:space="preserve"> parameter shall not be used for the PCC rule with match-all SDF template. If PCC rule with match-all SDF template is present, the </w:t>
      </w:r>
      <w:r w:rsidRPr="001D3A7F">
        <w:rPr>
          <w:rFonts w:eastAsia="宋体"/>
          <w:i/>
          <w:lang w:eastAsia="zh-CN"/>
        </w:rPr>
        <w:t>Reflective QoS Control</w:t>
      </w:r>
      <w:r w:rsidRPr="001D3A7F">
        <w:rPr>
          <w:rFonts w:eastAsia="宋体"/>
          <w:lang w:eastAsia="zh-CN"/>
        </w:rPr>
        <w:t xml:space="preserve"> parameter shall not be used for PCC rules which contain the </w:t>
      </w:r>
      <w:r w:rsidRPr="001D3A7F">
        <w:rPr>
          <w:rFonts w:eastAsia="宋体"/>
          <w:i/>
          <w:lang w:eastAsia="zh-CN"/>
        </w:rPr>
        <w:t>Bind to QoS Flow of the default QoS rule</w:t>
      </w:r>
      <w:r w:rsidRPr="001D3A7F">
        <w:rPr>
          <w:rFonts w:eastAsia="宋体"/>
          <w:lang w:eastAsia="zh-CN"/>
        </w:rPr>
        <w:t xml:space="preserve"> parameter, either.</w:t>
      </w:r>
    </w:p>
    <w:p w:rsidR="001D3A7F" w:rsidRPr="001D3A7F" w:rsidRDefault="001D3A7F" w:rsidP="001D3A7F">
      <w:pPr>
        <w:rPr>
          <w:rFonts w:eastAsia="宋体"/>
        </w:rPr>
      </w:pPr>
      <w:r w:rsidRPr="001D3A7F">
        <w:rPr>
          <w:rFonts w:eastAsia="宋体"/>
        </w:rPr>
        <w:t xml:space="preserve">The </w:t>
      </w:r>
      <w:r w:rsidRPr="001D3A7F">
        <w:rPr>
          <w:rFonts w:eastAsia="宋体"/>
          <w:i/>
        </w:rPr>
        <w:t>N6-LAN Traffic Steering Enforcement Control</w:t>
      </w:r>
      <w:r w:rsidRPr="001D3A7F">
        <w:rPr>
          <w:rFonts w:eastAsia="宋体"/>
        </w:rPr>
        <w:t xml:space="preserve"> contains </w:t>
      </w:r>
      <w:r w:rsidRPr="001D3A7F">
        <w:rPr>
          <w:rFonts w:eastAsia="宋体"/>
          <w:i/>
        </w:rPr>
        <w:t>Traffic steering policy identifier(s)</w:t>
      </w:r>
      <w:r w:rsidRPr="001D3A7F">
        <w:rPr>
          <w:rFonts w:eastAsia="宋体"/>
        </w:rPr>
        <w:t xml:space="preserve"> for steering traffic onto N6-LAN to the appropriate N6 service functions deployed by the operator.</w:t>
      </w:r>
    </w:p>
    <w:p w:rsidR="001D3A7F" w:rsidRPr="001D3A7F" w:rsidRDefault="001D3A7F" w:rsidP="001D3A7F">
      <w:pPr>
        <w:rPr>
          <w:rFonts w:eastAsia="宋体"/>
        </w:rPr>
      </w:pPr>
      <w:r w:rsidRPr="001D3A7F">
        <w:rPr>
          <w:rFonts w:eastAsia="宋体"/>
        </w:rPr>
        <w:t>The access network information reporting parameters (</w:t>
      </w:r>
      <w:r w:rsidRPr="001D3A7F">
        <w:rPr>
          <w:rFonts w:eastAsia="宋体"/>
          <w:i/>
        </w:rPr>
        <w:t>User Location Report</w:t>
      </w:r>
      <w:r w:rsidRPr="001D3A7F">
        <w:rPr>
          <w:rFonts w:eastAsia="宋体"/>
        </w:rPr>
        <w:t xml:space="preserve">, </w:t>
      </w:r>
      <w:r w:rsidRPr="001D3A7F">
        <w:rPr>
          <w:rFonts w:eastAsia="宋体"/>
          <w:i/>
        </w:rPr>
        <w:t>UE Timezone Report</w:t>
      </w:r>
      <w:r w:rsidRPr="001D3A7F">
        <w:rPr>
          <w:rFonts w:eastAsia="宋体"/>
        </w:rPr>
        <w:t>) instruct the SMF about what information to forward to the PCF when the PCC rule is activated, modified or removed.</w:t>
      </w:r>
    </w:p>
    <w:p w:rsidR="001D3A7F" w:rsidRPr="001D3A7F" w:rsidRDefault="001D3A7F" w:rsidP="001D3A7F">
      <w:pPr>
        <w:rPr>
          <w:rFonts w:eastAsia="宋体"/>
        </w:rPr>
      </w:pPr>
      <w:r w:rsidRPr="001D3A7F">
        <w:rPr>
          <w:rFonts w:eastAsia="宋体"/>
        </w:rPr>
        <w:t xml:space="preserve">The </w:t>
      </w:r>
      <w:r w:rsidRPr="001D3A7F">
        <w:rPr>
          <w:rFonts w:eastAsia="宋体"/>
          <w:i/>
        </w:rPr>
        <w:t>Monitoring Key</w:t>
      </w:r>
      <w:r w:rsidRPr="001D3A7F">
        <w:rPr>
          <w:rFonts w:eastAsia="宋体"/>
        </w:rPr>
        <w:t xml:space="preserve"> is the reference to a resource threshold. Any number of PCC Rules may share the same monitoring key value. The monitoring key values for each service shall be operator configurable.</w:t>
      </w:r>
    </w:p>
    <w:p w:rsidR="001D3A7F" w:rsidRPr="001D3A7F" w:rsidRDefault="001D3A7F" w:rsidP="001D3A7F">
      <w:pPr>
        <w:rPr>
          <w:rFonts w:eastAsia="宋体"/>
        </w:rPr>
      </w:pPr>
      <w:r w:rsidRPr="001D3A7F">
        <w:rPr>
          <w:rFonts w:eastAsia="宋体"/>
        </w:rPr>
        <w:t xml:space="preserve">The </w:t>
      </w:r>
      <w:r w:rsidRPr="001D3A7F">
        <w:rPr>
          <w:rFonts w:eastAsia="宋体"/>
          <w:i/>
        </w:rPr>
        <w:t>Indication of exclusion from session level monitoring</w:t>
      </w:r>
      <w:r w:rsidRPr="001D3A7F">
        <w:rPr>
          <w:rFonts w:eastAsia="宋体"/>
        </w:rPr>
        <w:t xml:space="preserve"> indicates that the service data flow shall be excluded from the PDU Session usage monitoring.</w:t>
      </w:r>
    </w:p>
    <w:p w:rsidR="001D3A7F" w:rsidRPr="001D3A7F" w:rsidRDefault="001D3A7F" w:rsidP="001D3A7F">
      <w:pPr>
        <w:rPr>
          <w:rFonts w:eastAsia="宋体"/>
          <w:i/>
        </w:rPr>
      </w:pPr>
      <w:r w:rsidRPr="001D3A7F">
        <w:rPr>
          <w:rFonts w:eastAsia="宋体"/>
        </w:rPr>
        <w:t>The</w:t>
      </w:r>
      <w:r w:rsidRPr="001D3A7F">
        <w:rPr>
          <w:rFonts w:eastAsia="宋体"/>
          <w:i/>
        </w:rPr>
        <w:t xml:space="preserve"> AF influenced Traffic Steering Enforcement Control</w:t>
      </w:r>
      <w:r w:rsidRPr="001D3A7F">
        <w:rPr>
          <w:rFonts w:eastAsia="宋体"/>
        </w:rPr>
        <w:t xml:space="preserve"> contains:</w:t>
      </w:r>
    </w:p>
    <w:p w:rsidR="001D3A7F" w:rsidRPr="001D3A7F" w:rsidRDefault="001D3A7F" w:rsidP="001D3A7F">
      <w:pPr>
        <w:ind w:left="568" w:hanging="284"/>
        <w:rPr>
          <w:rFonts w:eastAsia="宋体"/>
          <w:lang/>
        </w:rPr>
      </w:pPr>
      <w:r w:rsidRPr="001D3A7F">
        <w:rPr>
          <w:rFonts w:eastAsia="宋体"/>
          <w:i/>
          <w:lang/>
        </w:rPr>
        <w:t>-</w:t>
      </w:r>
      <w:r w:rsidRPr="001D3A7F">
        <w:rPr>
          <w:rFonts w:eastAsia="宋体"/>
          <w:i/>
          <w:lang/>
        </w:rPr>
        <w:tab/>
        <w:t>a set of DNAI(s)</w:t>
      </w:r>
      <w:r w:rsidRPr="001D3A7F">
        <w:rPr>
          <w:rFonts w:eastAsia="宋体"/>
          <w:lang/>
        </w:rPr>
        <w:t xml:space="preserve"> (i.e. a reference to the DNAI(s) the SMF needs to consider for UPF selection/reselection) and, per DNAI, a corresponding Traffic steering policy identifier (i.e. a reference to a pre-configured traffic steering policy at the SMF), and/or</w:t>
      </w:r>
      <w:r w:rsidRPr="001D3A7F">
        <w:rPr>
          <w:rFonts w:eastAsia="宋体"/>
        </w:rPr>
        <w:t xml:space="preserve"> a</w:t>
      </w:r>
      <w:r w:rsidRPr="001D3A7F">
        <w:rPr>
          <w:rFonts w:eastAsia="宋体"/>
          <w:lang/>
        </w:rPr>
        <w:t xml:space="preserve"> corresponding N6 traffic routing information (when the N6 traffic routing information is provided explicitly as part of the AF influence request, as described in TS 23.501 [2], clause 5.6.7), or;</w:t>
      </w:r>
    </w:p>
    <w:p w:rsidR="001D3A7F" w:rsidRPr="001D3A7F" w:rsidRDefault="001D3A7F" w:rsidP="001D3A7F">
      <w:pPr>
        <w:ind w:left="568" w:hanging="284"/>
        <w:rPr>
          <w:rFonts w:eastAsia="宋体"/>
          <w:lang/>
        </w:rPr>
      </w:pPr>
      <w:r w:rsidRPr="001D3A7F">
        <w:rPr>
          <w:rFonts w:eastAsia="宋体"/>
          <w:lang/>
        </w:rPr>
        <w:t>-</w:t>
      </w:r>
      <w:r w:rsidRPr="001D3A7F">
        <w:rPr>
          <w:rFonts w:eastAsia="宋体"/>
          <w:lang/>
        </w:rPr>
        <w:tab/>
        <w:t xml:space="preserve">an </w:t>
      </w:r>
      <w:r w:rsidRPr="001D3A7F">
        <w:rPr>
          <w:rFonts w:eastAsia="宋体"/>
          <w:i/>
          <w:lang/>
        </w:rPr>
        <w:t>AF subscription to UP change events</w:t>
      </w:r>
      <w:r w:rsidRPr="001D3A7F">
        <w:rPr>
          <w:rFonts w:eastAsia="宋体"/>
        </w:rPr>
        <w:t xml:space="preserve"> parameter which </w:t>
      </w:r>
      <w:r w:rsidRPr="001D3A7F">
        <w:rPr>
          <w:rFonts w:eastAsia="宋体"/>
          <w:lang/>
        </w:rPr>
        <w:t>contains subscription information defined in TS 23.502 </w:t>
      </w:r>
      <w:r w:rsidRPr="001D3A7F">
        <w:rPr>
          <w:rFonts w:eastAsia="宋体"/>
          <w:lang w:val="de-DE"/>
        </w:rPr>
        <w:t>[3]</w:t>
      </w:r>
      <w:r w:rsidRPr="001D3A7F">
        <w:rPr>
          <w:rFonts w:eastAsia="宋体"/>
          <w:lang/>
        </w:rPr>
        <w:t xml:space="preserve"> clause 5.2.8.3</w:t>
      </w:r>
      <w:r w:rsidRPr="001D3A7F" w:rsidDel="00810CCE">
        <w:rPr>
          <w:rFonts w:eastAsia="宋体"/>
          <w:lang/>
        </w:rPr>
        <w:t xml:space="preserve"> </w:t>
      </w:r>
      <w:r w:rsidRPr="001D3A7F">
        <w:rPr>
          <w:rFonts w:eastAsia="宋体"/>
          <w:lang/>
        </w:rPr>
        <w:t xml:space="preserve">for the change </w:t>
      </w:r>
      <w:r w:rsidRPr="001D3A7F">
        <w:rPr>
          <w:rFonts w:eastAsia="DengXian"/>
          <w:lang/>
        </w:rPr>
        <w:t>of UP path Event Id</w:t>
      </w:r>
      <w:r w:rsidRPr="001D3A7F">
        <w:rPr>
          <w:rFonts w:eastAsia="宋体"/>
          <w:lang/>
        </w:rPr>
        <w:t xml:space="preserve">  i.e. an </w:t>
      </w:r>
      <w:r w:rsidRPr="001D3A7F">
        <w:rPr>
          <w:rFonts w:eastAsia="宋体"/>
          <w:i/>
          <w:lang/>
        </w:rPr>
        <w:t>Indication of early and/or late notification</w:t>
      </w:r>
      <w:r w:rsidRPr="001D3A7F">
        <w:rPr>
          <w:rFonts w:eastAsia="宋体"/>
          <w:lang/>
        </w:rPr>
        <w:t xml:space="preserve"> and information on where to provide the corresponding notifications (Notification Target Address + Notification Correlation ID as specified in </w:t>
      </w:r>
      <w:r w:rsidRPr="001D3A7F">
        <w:rPr>
          <w:rFonts w:eastAsia="宋体"/>
          <w:lang w:eastAsia="zh-CN"/>
        </w:rPr>
        <w:t>TS 23.502 [3] clause</w:t>
      </w:r>
      <w:r w:rsidRPr="001D3A7F">
        <w:rPr>
          <w:rFonts w:eastAsia="宋体" w:hint="eastAsia"/>
          <w:lang w:eastAsia="zh-CN"/>
        </w:rPr>
        <w:t> </w:t>
      </w:r>
      <w:r w:rsidRPr="001D3A7F">
        <w:rPr>
          <w:rFonts w:eastAsia="宋体"/>
          <w:lang w:eastAsia="zh-CN"/>
        </w:rPr>
        <w:t>4.15.1</w:t>
      </w:r>
      <w:r w:rsidRPr="001D3A7F">
        <w:rPr>
          <w:rFonts w:eastAsia="宋体"/>
          <w:lang/>
        </w:rPr>
        <w:t>)</w:t>
      </w:r>
      <w:r w:rsidRPr="001D3A7F">
        <w:rPr>
          <w:rFonts w:eastAsia="宋体"/>
        </w:rPr>
        <w:t xml:space="preserve"> and optionally an indication of "AF acknowledgment to be expected" to the corresponding notifications as described in TS 23.501 [2], clause 5.6.7</w:t>
      </w:r>
      <w:r w:rsidRPr="001D3A7F">
        <w:rPr>
          <w:rFonts w:eastAsia="宋体"/>
          <w:lang/>
        </w:rPr>
        <w:t>.</w:t>
      </w:r>
    </w:p>
    <w:p w:rsidR="001D3A7F" w:rsidRDefault="001D3A7F" w:rsidP="001D3A7F">
      <w:pPr>
        <w:rPr>
          <w:ins w:id="15" w:author="CMCC" w:date="2019-10-02T12:29:00Z"/>
          <w:rFonts w:eastAsia="宋体" w:hint="eastAsia"/>
          <w:lang w:eastAsia="zh-CN"/>
        </w:rPr>
      </w:pPr>
      <w:r w:rsidRPr="001D3A7F">
        <w:rPr>
          <w:rFonts w:eastAsia="宋体"/>
        </w:rPr>
        <w:t xml:space="preserve">The </w:t>
      </w:r>
      <w:r w:rsidRPr="001D3A7F">
        <w:rPr>
          <w:rFonts w:eastAsia="宋体"/>
          <w:i/>
        </w:rPr>
        <w:t>Traffic Steering Enforcement Control</w:t>
      </w:r>
      <w:r w:rsidRPr="001D3A7F">
        <w:rPr>
          <w:rFonts w:eastAsia="宋体"/>
        </w:rPr>
        <w:t xml:space="preserve"> may contain Indication of UE IP address preservation. The SMF takes this indication into account when determining whether to reselect PSA UPF, as specified in TS 23.501 [2], clause 5.6.7.</w:t>
      </w:r>
    </w:p>
    <w:p w:rsidR="001D3A7F" w:rsidRPr="001D3A7F" w:rsidRDefault="001D3A7F" w:rsidP="001D3A7F">
      <w:pPr>
        <w:rPr>
          <w:rFonts w:eastAsia="宋体" w:hint="eastAsia"/>
          <w:lang w:eastAsia="zh-CN"/>
        </w:rPr>
      </w:pPr>
      <w:ins w:id="16" w:author="CMCC" w:date="2019-10-02T12:29:00Z">
        <w:r w:rsidRPr="001D3A7F">
          <w:rPr>
            <w:rFonts w:eastAsia="宋体"/>
            <w:lang w:eastAsia="zh-CN"/>
          </w:rPr>
          <w:t>The</w:t>
        </w:r>
        <w:r w:rsidRPr="00130644">
          <w:rPr>
            <w:rFonts w:eastAsia="宋体"/>
            <w:i/>
            <w:lang w:eastAsia="zh-CN"/>
          </w:rPr>
          <w:t xml:space="preserve"> Traffic Steering Enforcement Control</w:t>
        </w:r>
        <w:r w:rsidRPr="001D3A7F">
          <w:rPr>
            <w:rFonts w:eastAsia="宋体"/>
            <w:lang w:eastAsia="zh-CN"/>
          </w:rPr>
          <w:t xml:space="preserve"> may contain local traffic routing indication. The SMF takes this indication into consideration when determing whether to (re)select UPF for local traffic routing to local data network.</w:t>
        </w:r>
      </w:ins>
    </w:p>
    <w:p w:rsidR="001D3A7F" w:rsidRPr="001D3A7F" w:rsidRDefault="001D3A7F" w:rsidP="001D3A7F">
      <w:pPr>
        <w:rPr>
          <w:rFonts w:eastAsia="宋体"/>
        </w:rPr>
      </w:pPr>
      <w:r w:rsidRPr="001D3A7F">
        <w:rPr>
          <w:rFonts w:eastAsia="宋体"/>
        </w:rPr>
        <w:t xml:space="preserve">The </w:t>
      </w:r>
      <w:r w:rsidRPr="001D3A7F">
        <w:rPr>
          <w:rFonts w:eastAsia="宋体"/>
          <w:i/>
        </w:rPr>
        <w:t>Redirect</w:t>
      </w:r>
      <w:r w:rsidRPr="001D3A7F">
        <w:rPr>
          <w:rFonts w:eastAsia="宋体"/>
        </w:rPr>
        <w:t xml:space="preserve"> indicates whether the uplink part of the service data flow should be redirected to a controlled address.</w:t>
      </w:r>
    </w:p>
    <w:p w:rsidR="001D3A7F" w:rsidRPr="001D3A7F" w:rsidRDefault="001D3A7F" w:rsidP="001D3A7F">
      <w:pPr>
        <w:rPr>
          <w:rFonts w:eastAsia="宋体"/>
        </w:rPr>
      </w:pPr>
      <w:r w:rsidRPr="001D3A7F">
        <w:rPr>
          <w:rFonts w:eastAsia="宋体"/>
        </w:rPr>
        <w:t xml:space="preserve">The </w:t>
      </w:r>
      <w:r w:rsidRPr="001D3A7F">
        <w:rPr>
          <w:rFonts w:eastAsia="宋体"/>
          <w:i/>
        </w:rPr>
        <w:t>Redirect Destination</w:t>
      </w:r>
      <w:r w:rsidRPr="001D3A7F">
        <w:rPr>
          <w:rFonts w:eastAsia="宋体"/>
        </w:rPr>
        <w:t xml:space="preserve"> indicates the target redirect address when </w:t>
      </w:r>
      <w:r w:rsidRPr="001D3A7F">
        <w:rPr>
          <w:rFonts w:eastAsia="宋体"/>
          <w:i/>
        </w:rPr>
        <w:t>Redirect</w:t>
      </w:r>
      <w:r w:rsidRPr="001D3A7F">
        <w:rPr>
          <w:rFonts w:eastAsia="宋体"/>
        </w:rPr>
        <w:t xml:space="preserve"> is enabled.</w:t>
      </w:r>
    </w:p>
    <w:p w:rsidR="001D3A7F" w:rsidRPr="001D3A7F" w:rsidRDefault="001D3A7F" w:rsidP="001D3A7F">
      <w:pPr>
        <w:rPr>
          <w:rFonts w:eastAsia="宋体"/>
        </w:rPr>
      </w:pPr>
      <w:r w:rsidRPr="001D3A7F">
        <w:rPr>
          <w:rFonts w:eastAsia="宋体"/>
        </w:rPr>
        <w:t xml:space="preserve">The </w:t>
      </w:r>
      <w:r w:rsidRPr="001D3A7F">
        <w:rPr>
          <w:rFonts w:eastAsia="宋体"/>
          <w:i/>
        </w:rPr>
        <w:t>UL Maximum Packet Loss Rate</w:t>
      </w:r>
      <w:r w:rsidRPr="001D3A7F">
        <w:rPr>
          <w:rFonts w:eastAsia="宋体"/>
        </w:rPr>
        <w:t xml:space="preserve"> indicates the maximum rate for lost packets that can be tolerated in the uplink direction.</w:t>
      </w:r>
    </w:p>
    <w:p w:rsidR="001D3A7F" w:rsidRPr="001D3A7F" w:rsidRDefault="001D3A7F" w:rsidP="001D3A7F">
      <w:pPr>
        <w:rPr>
          <w:rFonts w:eastAsia="宋体"/>
        </w:rPr>
      </w:pPr>
      <w:r w:rsidRPr="001D3A7F">
        <w:rPr>
          <w:rFonts w:eastAsia="宋体"/>
        </w:rPr>
        <w:t xml:space="preserve">The </w:t>
      </w:r>
      <w:r w:rsidRPr="001D3A7F">
        <w:rPr>
          <w:rFonts w:eastAsia="宋体"/>
          <w:i/>
        </w:rPr>
        <w:t>DL Maximum Packet Loss Rate</w:t>
      </w:r>
      <w:r w:rsidRPr="001D3A7F">
        <w:rPr>
          <w:rFonts w:eastAsia="宋体"/>
        </w:rPr>
        <w:t xml:space="preserve"> indicates the maximum rate for lost packets that can be tolerated in the downlink direction.</w:t>
      </w:r>
    </w:p>
    <w:p w:rsidR="001D3A7F" w:rsidRPr="001D3A7F" w:rsidRDefault="001D3A7F" w:rsidP="001D3A7F">
      <w:pPr>
        <w:rPr>
          <w:rFonts w:eastAsia="宋体"/>
        </w:rPr>
      </w:pPr>
      <w:r w:rsidRPr="001D3A7F">
        <w:rPr>
          <w:rFonts w:eastAsia="宋体"/>
        </w:rPr>
        <w:t xml:space="preserve">The </w:t>
      </w:r>
      <w:r w:rsidRPr="001D3A7F">
        <w:rPr>
          <w:rFonts w:eastAsia="宋体"/>
          <w:i/>
        </w:rPr>
        <w:t>Steering Functionality</w:t>
      </w:r>
      <w:r w:rsidRPr="001D3A7F">
        <w:rPr>
          <w:rFonts w:eastAsia="宋体"/>
        </w:rP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rsidR="001D3A7F" w:rsidRPr="001D3A7F" w:rsidRDefault="001D3A7F" w:rsidP="001D3A7F">
      <w:pPr>
        <w:rPr>
          <w:rFonts w:eastAsia="宋体"/>
        </w:rPr>
      </w:pPr>
      <w:r w:rsidRPr="001D3A7F">
        <w:rPr>
          <w:rFonts w:eastAsia="宋体"/>
        </w:rPr>
        <w:t xml:space="preserve">The </w:t>
      </w:r>
      <w:r w:rsidRPr="001D3A7F">
        <w:rPr>
          <w:rFonts w:eastAsia="宋体"/>
          <w:i/>
        </w:rPr>
        <w:t>Steering mode</w:t>
      </w:r>
      <w:r w:rsidRPr="001D3A7F">
        <w:rPr>
          <w:rFonts w:eastAsia="宋体"/>
        </w:rPr>
        <w:t xml:space="preserve"> indicates the rule for distributing traffic between accesses, together with the associated parameters. The PCF may indicate separate values for up-link and down-link directions. The available steering modes are defined in TS 23.501 [2].</w:t>
      </w:r>
    </w:p>
    <w:p w:rsidR="001D3A7F" w:rsidRPr="001D3A7F" w:rsidRDefault="001D3A7F" w:rsidP="001D3A7F">
      <w:pPr>
        <w:rPr>
          <w:rFonts w:eastAsia="宋体"/>
        </w:rPr>
      </w:pPr>
      <w:r w:rsidRPr="001D3A7F">
        <w:rPr>
          <w:rFonts w:eastAsia="宋体"/>
        </w:rPr>
        <w:t xml:space="preserve">The </w:t>
      </w:r>
      <w:r w:rsidRPr="001D3A7F">
        <w:rPr>
          <w:rFonts w:eastAsia="宋体"/>
          <w:i/>
        </w:rPr>
        <w:t>Charging key for Non-3GPP access</w:t>
      </w:r>
      <w:r w:rsidRPr="001D3A7F">
        <w:rPr>
          <w:rFonts w:eastAsia="宋体"/>
        </w:rPr>
        <w:t xml:space="preserve"> indicates the Charging key that shall be used for charging the detected service data flow traffic carried via Non-3GPP access. The other charging related parameters apply for both accesses.</w:t>
      </w:r>
    </w:p>
    <w:p w:rsidR="001D3A7F" w:rsidRPr="001D3A7F" w:rsidRDefault="001D3A7F" w:rsidP="001D3A7F">
      <w:pPr>
        <w:rPr>
          <w:rFonts w:eastAsia="宋体"/>
        </w:rPr>
      </w:pPr>
      <w:r w:rsidRPr="001D3A7F">
        <w:rPr>
          <w:rFonts w:eastAsia="宋体"/>
        </w:rPr>
        <w:lastRenderedPageBreak/>
        <w:t xml:space="preserve">The </w:t>
      </w:r>
      <w:r w:rsidRPr="001D3A7F">
        <w:rPr>
          <w:rFonts w:eastAsia="宋体"/>
          <w:i/>
        </w:rPr>
        <w:t>Monitoring key for Non-3GPP access</w:t>
      </w:r>
      <w:r w:rsidRPr="001D3A7F">
        <w:rPr>
          <w:rFonts w:eastAsia="宋体"/>
        </w:rPr>
        <w:t xml:space="preserve"> indicates the Monitoring key that shall be used for monitoring the usage of the detected service data flow traffic carried via Non-3GPP access.</w:t>
      </w:r>
    </w:p>
    <w:p w:rsidR="001D3A7F" w:rsidRPr="001D3A7F" w:rsidRDefault="001D3A7F" w:rsidP="001D3A7F">
      <w:pPr>
        <w:rPr>
          <w:rFonts w:eastAsia="宋体"/>
        </w:rPr>
      </w:pPr>
      <w:r w:rsidRPr="001D3A7F">
        <w:rPr>
          <w:rFonts w:eastAsia="宋体"/>
        </w:rPr>
        <w:t xml:space="preserve">The </w:t>
      </w:r>
      <w:r w:rsidRPr="001D3A7F">
        <w:rPr>
          <w:rFonts w:eastAsia="宋体"/>
          <w:i/>
        </w:rPr>
        <w:t>QoS parameter(s) to be measured</w:t>
      </w:r>
      <w:r w:rsidRPr="001D3A7F">
        <w:rPr>
          <w:rFonts w:eastAsia="宋体"/>
        </w:rPr>
        <w:t xml:space="preserve"> indicates the UL packet delay, DL packet delay or round trip packet delay between the UE and the UPF is to be monitored when the QoS Monitoring for URLLC is enabled for the service data flow.</w:t>
      </w:r>
    </w:p>
    <w:p w:rsidR="001D3A7F" w:rsidRPr="001D3A7F" w:rsidRDefault="001D3A7F" w:rsidP="001D3A7F">
      <w:pPr>
        <w:rPr>
          <w:rFonts w:eastAsia="宋体"/>
        </w:rPr>
      </w:pPr>
      <w:r w:rsidRPr="001D3A7F">
        <w:rPr>
          <w:rFonts w:eastAsia="宋体"/>
        </w:rPr>
        <w:t xml:space="preserve">The </w:t>
      </w:r>
      <w:r w:rsidRPr="001D3A7F">
        <w:rPr>
          <w:rFonts w:eastAsia="宋体"/>
          <w:i/>
        </w:rPr>
        <w:t>Reporting threshold(s)</w:t>
      </w:r>
      <w:r w:rsidRPr="001D3A7F">
        <w:rPr>
          <w:rFonts w:eastAsia="宋体"/>
        </w:rPr>
        <w:t xml:space="preserve"> applies when the Reporting frequency indicates "event triggered". The </w:t>
      </w:r>
      <w:r w:rsidRPr="001D3A7F">
        <w:rPr>
          <w:rFonts w:eastAsia="宋体"/>
          <w:i/>
        </w:rPr>
        <w:t>Reporting threshold(s)</w:t>
      </w:r>
      <w:r w:rsidRPr="001D3A7F">
        <w:rPr>
          <w:rFonts w:eastAsia="宋体"/>
        </w:rPr>
        <w:t xml:space="preserve"> indicates the measurement threshold for each of the included </w:t>
      </w:r>
      <w:r w:rsidRPr="001D3A7F">
        <w:rPr>
          <w:rFonts w:eastAsia="宋体"/>
          <w:i/>
        </w:rPr>
        <w:t>QoS parameter(s) to be measured</w:t>
      </w:r>
      <w:r w:rsidRPr="001D3A7F">
        <w:rPr>
          <w:rFonts w:eastAsia="宋体"/>
        </w:rPr>
        <w:t xml:space="preserve">, i.e. the UL packet delay, DL packet delay or round trip packet delay. When </w:t>
      </w:r>
      <w:r w:rsidRPr="001D3A7F">
        <w:rPr>
          <w:rFonts w:eastAsia="宋体"/>
          <w:i/>
        </w:rPr>
        <w:t>Reporting threshold(s)</w:t>
      </w:r>
      <w:r w:rsidRPr="001D3A7F">
        <w:rPr>
          <w:rFonts w:eastAsia="宋体"/>
        </w:rPr>
        <w:t xml:space="preserve"> is exceeded, the UPF shall report to the SMF and the SMF shall report to the PCF or to the AF.</w:t>
      </w:r>
    </w:p>
    <w:p w:rsidR="001D3A7F" w:rsidRPr="001D3A7F" w:rsidRDefault="001D3A7F" w:rsidP="001D3A7F">
      <w:pPr>
        <w:rPr>
          <w:rFonts w:eastAsia="宋体"/>
        </w:rPr>
      </w:pPr>
      <w:r w:rsidRPr="001D3A7F">
        <w:rPr>
          <w:rFonts w:eastAsia="宋体"/>
        </w:rPr>
        <w:t xml:space="preserve">The </w:t>
      </w:r>
      <w:r w:rsidRPr="001D3A7F">
        <w:rPr>
          <w:rFonts w:eastAsia="宋体"/>
          <w:i/>
        </w:rPr>
        <w:t>Reporting frequency</w:t>
      </w:r>
      <w:r w:rsidRPr="001D3A7F">
        <w:rPr>
          <w:rFonts w:eastAsia="宋体"/>
        </w:rPr>
        <w:t xml:space="preserve"> indicates the frequency for the reporting, such as event triggered, periodic, or when the PDU Session is released. The following applies:</w:t>
      </w:r>
    </w:p>
    <w:p w:rsidR="001D3A7F" w:rsidRPr="001D3A7F" w:rsidRDefault="001D3A7F" w:rsidP="001D3A7F">
      <w:pPr>
        <w:ind w:left="568" w:hanging="284"/>
        <w:rPr>
          <w:rFonts w:eastAsia="宋体"/>
          <w:lang/>
        </w:rPr>
      </w:pPr>
      <w:r w:rsidRPr="001D3A7F">
        <w:rPr>
          <w:rFonts w:eastAsia="宋体"/>
          <w:lang/>
        </w:rPr>
        <w:t>-</w:t>
      </w:r>
      <w:r w:rsidRPr="001D3A7F">
        <w:rPr>
          <w:rFonts w:eastAsia="宋体"/>
          <w:lang/>
        </w:rPr>
        <w:tab/>
        <w:t xml:space="preserve">If the </w:t>
      </w:r>
      <w:r w:rsidRPr="001D3A7F">
        <w:rPr>
          <w:rFonts w:eastAsia="宋体"/>
          <w:i/>
          <w:lang/>
        </w:rPr>
        <w:t>Reporting frequency</w:t>
      </w:r>
      <w:r w:rsidRPr="001D3A7F">
        <w:rPr>
          <w:rFonts w:eastAsia="宋体"/>
          <w:lang/>
        </w:rPr>
        <w:t xml:space="preserve"> indicates "periodic", the reporting time period shall also be included in the PCC rule.</w:t>
      </w:r>
    </w:p>
    <w:p w:rsidR="001D3A7F" w:rsidRPr="001D3A7F" w:rsidRDefault="001D3A7F" w:rsidP="001D3A7F">
      <w:pPr>
        <w:ind w:left="568" w:hanging="284"/>
        <w:rPr>
          <w:rFonts w:eastAsia="宋体"/>
          <w:lang/>
        </w:rPr>
      </w:pPr>
      <w:r w:rsidRPr="001D3A7F">
        <w:rPr>
          <w:rFonts w:eastAsia="宋体"/>
          <w:lang/>
        </w:rPr>
        <w:t>-</w:t>
      </w:r>
      <w:r w:rsidRPr="001D3A7F">
        <w:rPr>
          <w:rFonts w:eastAsia="宋体"/>
          <w:lang/>
        </w:rPr>
        <w:tab/>
        <w:t xml:space="preserve">If the </w:t>
      </w:r>
      <w:r w:rsidRPr="001D3A7F">
        <w:rPr>
          <w:rFonts w:eastAsia="宋体"/>
          <w:i/>
          <w:lang/>
        </w:rPr>
        <w:t>Reporting frequency</w:t>
      </w:r>
      <w:r w:rsidRPr="001D3A7F">
        <w:rPr>
          <w:rFonts w:eastAsia="宋体"/>
          <w:lang/>
        </w:rPr>
        <w:t xml:space="preserve"> indicates "event triggered", the SMF sends the first report when the </w:t>
      </w:r>
      <w:r w:rsidRPr="001D3A7F">
        <w:rPr>
          <w:rFonts w:eastAsia="宋体"/>
          <w:i/>
          <w:lang/>
        </w:rPr>
        <w:t>Reporting threshold</w:t>
      </w:r>
      <w:r w:rsidRPr="001D3A7F">
        <w:rPr>
          <w:rFonts w:eastAsia="宋体"/>
          <w:lang/>
        </w:rPr>
        <w:t xml:space="preserve"> is exceeded and a minimum waiting time is applied for the subsequent report (if the threshold is exceeded after the waiting time). The minimum waiting time shall also be included in the PCC rule.</w:t>
      </w:r>
    </w:p>
    <w:p w:rsidR="001D3A7F" w:rsidRPr="001D3A7F" w:rsidRDefault="001D3A7F" w:rsidP="001D3A7F">
      <w:pPr>
        <w:rPr>
          <w:rFonts w:eastAsia="宋体"/>
        </w:rPr>
      </w:pPr>
      <w:r w:rsidRPr="001D3A7F">
        <w:rPr>
          <w:rFonts w:eastAsia="宋体"/>
        </w:rPr>
        <w:t xml:space="preserve">The </w:t>
      </w:r>
      <w:r w:rsidRPr="001D3A7F">
        <w:rPr>
          <w:rFonts w:eastAsia="宋体"/>
          <w:i/>
        </w:rPr>
        <w:t>Target of reporting</w:t>
      </w:r>
      <w:r w:rsidRPr="001D3A7F">
        <w:rPr>
          <w:rFonts w:eastAsia="宋体"/>
        </w:rP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rsidR="001D3A7F" w:rsidRPr="001D3A7F" w:rsidRDefault="001D3A7F" w:rsidP="001D3A7F">
      <w:pPr>
        <w:rPr>
          <w:rFonts w:eastAsia="宋体"/>
        </w:rPr>
      </w:pPr>
      <w:r w:rsidRPr="001D3A7F">
        <w:rPr>
          <w:rFonts w:eastAsia="宋体"/>
        </w:rPr>
        <w:t xml:space="preserve">The </w:t>
      </w:r>
      <w:r w:rsidRPr="001D3A7F">
        <w:rPr>
          <w:rFonts w:eastAsia="宋体"/>
          <w:i/>
        </w:rPr>
        <w:t xml:space="preserve">Alternative QoS Parameter Set(s) </w:t>
      </w:r>
      <w:r w:rsidRPr="001D3A7F">
        <w:rPr>
          <w:rFonts w:eastAsia="宋体"/>
        </w:rPr>
        <w:t>define alternative set(s) of QoS parameters for the service data flow. Every set consists of a 5QI, an UL and a DL maximum-bitrate as well as an UL and a DL guaranteed-bitrate QoS parameter.</w:t>
      </w:r>
    </w:p>
    <w:p w:rsidR="001D3A7F" w:rsidRPr="001D3A7F" w:rsidRDefault="001D3A7F" w:rsidP="001D3A7F">
      <w:pPr>
        <w:rPr>
          <w:rFonts w:eastAsia="宋体"/>
        </w:rPr>
      </w:pPr>
      <w:r w:rsidRPr="001D3A7F">
        <w:rPr>
          <w:rFonts w:eastAsia="宋体"/>
        </w:rPr>
        <w:t>The TSN AF container contains the following parameters:</w:t>
      </w:r>
    </w:p>
    <w:p w:rsidR="001D3A7F" w:rsidRPr="001D3A7F" w:rsidRDefault="001D3A7F" w:rsidP="001D3A7F">
      <w:pPr>
        <w:ind w:left="568" w:hanging="284"/>
        <w:rPr>
          <w:rFonts w:eastAsia="宋体"/>
          <w:lang/>
        </w:rPr>
      </w:pPr>
      <w:r w:rsidRPr="001D3A7F">
        <w:rPr>
          <w:rFonts w:eastAsia="宋体"/>
          <w:lang/>
        </w:rPr>
        <w:t>-</w:t>
      </w:r>
      <w:r w:rsidRPr="001D3A7F">
        <w:rPr>
          <w:rFonts w:eastAsia="宋体"/>
          <w:lang/>
        </w:rPr>
        <w:tab/>
        <w:t>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Uu.</w:t>
      </w:r>
    </w:p>
    <w:p w:rsidR="001D3A7F" w:rsidRPr="001D3A7F" w:rsidRDefault="001D3A7F" w:rsidP="001D3A7F">
      <w:pPr>
        <w:ind w:left="568" w:hanging="284"/>
        <w:rPr>
          <w:rFonts w:eastAsia="宋体"/>
          <w:lang/>
        </w:rPr>
      </w:pPr>
      <w:r w:rsidRPr="001D3A7F">
        <w:rPr>
          <w:rFonts w:eastAsia="宋体"/>
          <w:lang/>
        </w:rPr>
        <w:tab/>
        <w:t>The Periodicity is sent to the SMF to indicate the time between bursts. It is used by the SMF to forward to RAN as part of TSCAI in order to assist transmission of deterministic flows on Uu.</w:t>
      </w:r>
    </w:p>
    <w:p w:rsidR="001D3A7F" w:rsidRPr="0042793B" w:rsidRDefault="001D3A7F" w:rsidP="001D3A7F">
      <w:pPr>
        <w:rPr>
          <w:lang w:eastAsia="zh-CN"/>
        </w:rPr>
      </w:pPr>
      <w:r w:rsidRPr="001D3A7F">
        <w:rPr>
          <w:rFonts w:eastAsia="宋体"/>
        </w:rPr>
        <w:t>-</w:t>
      </w:r>
      <w:r w:rsidRPr="001D3A7F">
        <w:rPr>
          <w:rFonts w:eastAsia="宋体"/>
        </w:rPr>
        <w:tab/>
        <w:t>The Flow direction is sent to SMF to indicate the direction of the flow (UL or DL).</w:t>
      </w:r>
    </w:p>
    <w:p w:rsidR="00E00C3E" w:rsidRPr="00010BDF" w:rsidRDefault="00E00C3E" w:rsidP="00010BDF">
      <w:pPr>
        <w:pStyle w:val="2"/>
        <w:rPr>
          <w:rFonts w:ascii="Times New Roman" w:hAnsi="Times New Roman"/>
          <w:sz w:val="20"/>
          <w:lang w:eastAsia="zh-CN"/>
        </w:rPr>
      </w:pPr>
    </w:p>
    <w:p w:rsidR="00EC7133" w:rsidRPr="003D44C8" w:rsidRDefault="00EC7133" w:rsidP="00E00C3E">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bookmarkStart w:id="17" w:name="_GoBack"/>
      <w:bookmarkEnd w:id="17"/>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1393533" w15:done="0"/>
  <w15:commentEx w15:paraId="06E857E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6F04" w:rsidRDefault="00456F04">
      <w:r>
        <w:separator/>
      </w:r>
    </w:p>
  </w:endnote>
  <w:endnote w:type="continuationSeparator" w:id="0">
    <w:p w:rsidR="00456F04" w:rsidRDefault="00456F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6F04" w:rsidRDefault="00456F04">
      <w:r>
        <w:separator/>
      </w:r>
    </w:p>
  </w:footnote>
  <w:footnote w:type="continuationSeparator" w:id="0">
    <w:p w:rsidR="00456F04" w:rsidRDefault="00456F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664CD6">
      <w:fldChar w:fldCharType="begin"/>
    </w:r>
    <w:r>
      <w:instrText>PAGE</w:instrText>
    </w:r>
    <w:r w:rsidR="00664CD6">
      <w:fldChar w:fldCharType="separate"/>
    </w:r>
    <w:r>
      <w:rPr>
        <w:noProof/>
      </w:rPr>
      <w:t>1</w:t>
    </w:r>
    <w:r w:rsidR="00664CD6">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num>
  <w:num w:numId="2">
    <w:abstractNumId w:val="12"/>
  </w:num>
  <w:num w:numId="3">
    <w:abstractNumId w:val="10"/>
  </w:num>
  <w:num w:numId="4">
    <w:abstractNumId w:val="6"/>
  </w:num>
  <w:num w:numId="5">
    <w:abstractNumId w:val="15"/>
  </w:num>
  <w:num w:numId="6">
    <w:abstractNumId w:val="8"/>
  </w:num>
  <w:num w:numId="7">
    <w:abstractNumId w:val="5"/>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3"/>
  </w:num>
  <w:num w:numId="11">
    <w:abstractNumId w:val="1"/>
  </w:num>
  <w:num w:numId="12">
    <w:abstractNumId w:val="2"/>
  </w:num>
  <w:num w:numId="13">
    <w:abstractNumId w:val="14"/>
  </w:num>
  <w:num w:numId="14">
    <w:abstractNumId w:val="14"/>
  </w:num>
  <w:num w:numId="15">
    <w:abstractNumId w:val="4"/>
  </w:num>
  <w:num w:numId="16">
    <w:abstractNumId w:val="13"/>
  </w:num>
  <w:num w:numId="17">
    <w:abstractNumId w:val="11"/>
  </w:num>
  <w:num w:numId="18">
    <w:abstractNumId w:val="9"/>
  </w:num>
  <w:num w:numId="19">
    <w:abstractNumId w:val="14"/>
    <w:lvlOverride w:ilvl="0"/>
    <w:lvlOverride w:ilvl="1"/>
    <w:lvlOverride w:ilvl="2"/>
    <w:lvlOverride w:ilvl="3"/>
    <w:lvlOverride w:ilvl="4"/>
    <w:lvlOverride w:ilvl="5"/>
    <w:lvlOverride w:ilvl="6"/>
    <w:lvlOverride w:ilvl="7"/>
    <w:lvlOverride w:ilvl="8"/>
  </w:num>
  <w:num w:numId="20">
    <w:abstractNumId w:val="11"/>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6562"/>
  </w:hdrShapeDefaults>
  <w:footnotePr>
    <w:numRestart w:val="eachSect"/>
    <w:footnote w:id="-1"/>
    <w:footnote w:id="0"/>
  </w:footnotePr>
  <w:endnotePr>
    <w:endnote w:id="-1"/>
    <w:endnote w:id="0"/>
  </w:endnotePr>
  <w:compat>
    <w:useFELayout/>
  </w:compat>
  <w:rsids>
    <w:rsidRoot w:val="00022E4A"/>
    <w:rsid w:val="00000D3A"/>
    <w:rsid w:val="00010BDF"/>
    <w:rsid w:val="00013BD9"/>
    <w:rsid w:val="0002052D"/>
    <w:rsid w:val="00022E4A"/>
    <w:rsid w:val="000266A3"/>
    <w:rsid w:val="0003516F"/>
    <w:rsid w:val="00035BEC"/>
    <w:rsid w:val="00037319"/>
    <w:rsid w:val="00043AF0"/>
    <w:rsid w:val="00046DF8"/>
    <w:rsid w:val="00047B7B"/>
    <w:rsid w:val="00050C75"/>
    <w:rsid w:val="0005707D"/>
    <w:rsid w:val="000639DD"/>
    <w:rsid w:val="00066895"/>
    <w:rsid w:val="00066905"/>
    <w:rsid w:val="00072230"/>
    <w:rsid w:val="000749E9"/>
    <w:rsid w:val="00077E65"/>
    <w:rsid w:val="00085D11"/>
    <w:rsid w:val="0009090E"/>
    <w:rsid w:val="00091856"/>
    <w:rsid w:val="00095D4D"/>
    <w:rsid w:val="000A4C71"/>
    <w:rsid w:val="000A5A4A"/>
    <w:rsid w:val="000A6394"/>
    <w:rsid w:val="000B4F39"/>
    <w:rsid w:val="000B728F"/>
    <w:rsid w:val="000B7FED"/>
    <w:rsid w:val="000C038A"/>
    <w:rsid w:val="000C079A"/>
    <w:rsid w:val="000C12CA"/>
    <w:rsid w:val="000C4C26"/>
    <w:rsid w:val="000C518E"/>
    <w:rsid w:val="000C6598"/>
    <w:rsid w:val="000D1EE5"/>
    <w:rsid w:val="000D2E5A"/>
    <w:rsid w:val="000E6C6C"/>
    <w:rsid w:val="000E776B"/>
    <w:rsid w:val="000E77CF"/>
    <w:rsid w:val="0011507E"/>
    <w:rsid w:val="00130644"/>
    <w:rsid w:val="00131B05"/>
    <w:rsid w:val="0013234E"/>
    <w:rsid w:val="001345AC"/>
    <w:rsid w:val="00136625"/>
    <w:rsid w:val="00144C5C"/>
    <w:rsid w:val="00145D43"/>
    <w:rsid w:val="00151304"/>
    <w:rsid w:val="00152D04"/>
    <w:rsid w:val="00155A2B"/>
    <w:rsid w:val="001575D2"/>
    <w:rsid w:val="00161F07"/>
    <w:rsid w:val="0016430C"/>
    <w:rsid w:val="001665B3"/>
    <w:rsid w:val="00192C46"/>
    <w:rsid w:val="00193FEF"/>
    <w:rsid w:val="001940F1"/>
    <w:rsid w:val="001A08B3"/>
    <w:rsid w:val="001A1C52"/>
    <w:rsid w:val="001A2B04"/>
    <w:rsid w:val="001A6960"/>
    <w:rsid w:val="001A7B60"/>
    <w:rsid w:val="001B411F"/>
    <w:rsid w:val="001B52F0"/>
    <w:rsid w:val="001B7A65"/>
    <w:rsid w:val="001C0793"/>
    <w:rsid w:val="001C2D79"/>
    <w:rsid w:val="001C5FCA"/>
    <w:rsid w:val="001C6441"/>
    <w:rsid w:val="001C6AC6"/>
    <w:rsid w:val="001C784B"/>
    <w:rsid w:val="001D3A7F"/>
    <w:rsid w:val="001D5611"/>
    <w:rsid w:val="001D69D3"/>
    <w:rsid w:val="001E01C1"/>
    <w:rsid w:val="001E06EE"/>
    <w:rsid w:val="001E19FA"/>
    <w:rsid w:val="001E41F3"/>
    <w:rsid w:val="001E5058"/>
    <w:rsid w:val="001F130B"/>
    <w:rsid w:val="001F312D"/>
    <w:rsid w:val="001F6157"/>
    <w:rsid w:val="001F7656"/>
    <w:rsid w:val="002009BD"/>
    <w:rsid w:val="002014DA"/>
    <w:rsid w:val="00206FAD"/>
    <w:rsid w:val="00211659"/>
    <w:rsid w:val="0022201A"/>
    <w:rsid w:val="0022699D"/>
    <w:rsid w:val="0023053A"/>
    <w:rsid w:val="00232532"/>
    <w:rsid w:val="002401E2"/>
    <w:rsid w:val="00246B37"/>
    <w:rsid w:val="0025135D"/>
    <w:rsid w:val="002540DE"/>
    <w:rsid w:val="00257A7E"/>
    <w:rsid w:val="0026004D"/>
    <w:rsid w:val="002640DD"/>
    <w:rsid w:val="00264292"/>
    <w:rsid w:val="0026467B"/>
    <w:rsid w:val="00275D12"/>
    <w:rsid w:val="00284142"/>
    <w:rsid w:val="00284FEB"/>
    <w:rsid w:val="002860C4"/>
    <w:rsid w:val="0028739C"/>
    <w:rsid w:val="00290D74"/>
    <w:rsid w:val="00294939"/>
    <w:rsid w:val="002A09B2"/>
    <w:rsid w:val="002A5653"/>
    <w:rsid w:val="002A79BF"/>
    <w:rsid w:val="002B0414"/>
    <w:rsid w:val="002B213E"/>
    <w:rsid w:val="002B26B6"/>
    <w:rsid w:val="002B5741"/>
    <w:rsid w:val="002C0810"/>
    <w:rsid w:val="002C26A2"/>
    <w:rsid w:val="002C2D72"/>
    <w:rsid w:val="002C48B9"/>
    <w:rsid w:val="002D4060"/>
    <w:rsid w:val="002D517F"/>
    <w:rsid w:val="002D51FE"/>
    <w:rsid w:val="002D6974"/>
    <w:rsid w:val="002D70FB"/>
    <w:rsid w:val="002E16F0"/>
    <w:rsid w:val="002E269C"/>
    <w:rsid w:val="002F31A5"/>
    <w:rsid w:val="00300AA6"/>
    <w:rsid w:val="00305409"/>
    <w:rsid w:val="00305510"/>
    <w:rsid w:val="00315EFF"/>
    <w:rsid w:val="0031795A"/>
    <w:rsid w:val="003226B4"/>
    <w:rsid w:val="0032317E"/>
    <w:rsid w:val="003409FD"/>
    <w:rsid w:val="003450DF"/>
    <w:rsid w:val="003538E9"/>
    <w:rsid w:val="003609EF"/>
    <w:rsid w:val="0036231A"/>
    <w:rsid w:val="00364A9D"/>
    <w:rsid w:val="00370267"/>
    <w:rsid w:val="00374571"/>
    <w:rsid w:val="0037477B"/>
    <w:rsid w:val="00374DD4"/>
    <w:rsid w:val="0037783E"/>
    <w:rsid w:val="00392067"/>
    <w:rsid w:val="00393EA3"/>
    <w:rsid w:val="00394283"/>
    <w:rsid w:val="003A1660"/>
    <w:rsid w:val="003A640A"/>
    <w:rsid w:val="003B3AC7"/>
    <w:rsid w:val="003B62CF"/>
    <w:rsid w:val="003C1AF8"/>
    <w:rsid w:val="003C26B6"/>
    <w:rsid w:val="003C3872"/>
    <w:rsid w:val="003C4085"/>
    <w:rsid w:val="003C43BF"/>
    <w:rsid w:val="003D00DA"/>
    <w:rsid w:val="003D1C29"/>
    <w:rsid w:val="003D2B6F"/>
    <w:rsid w:val="003D44C8"/>
    <w:rsid w:val="003D6D51"/>
    <w:rsid w:val="003E05A6"/>
    <w:rsid w:val="003E1A36"/>
    <w:rsid w:val="003E334D"/>
    <w:rsid w:val="003E6A8A"/>
    <w:rsid w:val="003F1542"/>
    <w:rsid w:val="003F32E3"/>
    <w:rsid w:val="003F594F"/>
    <w:rsid w:val="003F7E58"/>
    <w:rsid w:val="00400778"/>
    <w:rsid w:val="00410371"/>
    <w:rsid w:val="004155D7"/>
    <w:rsid w:val="00415D20"/>
    <w:rsid w:val="004242F1"/>
    <w:rsid w:val="00425DB7"/>
    <w:rsid w:val="0042793B"/>
    <w:rsid w:val="00427E5B"/>
    <w:rsid w:val="004322BD"/>
    <w:rsid w:val="00433088"/>
    <w:rsid w:val="00433E6C"/>
    <w:rsid w:val="0044223C"/>
    <w:rsid w:val="00444BFC"/>
    <w:rsid w:val="00456676"/>
    <w:rsid w:val="00456F04"/>
    <w:rsid w:val="004601BA"/>
    <w:rsid w:val="00461DEC"/>
    <w:rsid w:val="004658A2"/>
    <w:rsid w:val="004773F2"/>
    <w:rsid w:val="00484695"/>
    <w:rsid w:val="00497BE9"/>
    <w:rsid w:val="004A218C"/>
    <w:rsid w:val="004B0F58"/>
    <w:rsid w:val="004B1CF7"/>
    <w:rsid w:val="004B4A28"/>
    <w:rsid w:val="004B7412"/>
    <w:rsid w:val="004B75B7"/>
    <w:rsid w:val="004C1AC2"/>
    <w:rsid w:val="004D1682"/>
    <w:rsid w:val="004D1A9C"/>
    <w:rsid w:val="004E0BF1"/>
    <w:rsid w:val="004F3D11"/>
    <w:rsid w:val="004F710B"/>
    <w:rsid w:val="004F7820"/>
    <w:rsid w:val="0050156B"/>
    <w:rsid w:val="00502A9C"/>
    <w:rsid w:val="00504E19"/>
    <w:rsid w:val="005074E5"/>
    <w:rsid w:val="00514D1D"/>
    <w:rsid w:val="0051580D"/>
    <w:rsid w:val="0051611C"/>
    <w:rsid w:val="00530204"/>
    <w:rsid w:val="00530376"/>
    <w:rsid w:val="00531211"/>
    <w:rsid w:val="00531665"/>
    <w:rsid w:val="00540441"/>
    <w:rsid w:val="00547111"/>
    <w:rsid w:val="0055218E"/>
    <w:rsid w:val="00555A3C"/>
    <w:rsid w:val="0055647C"/>
    <w:rsid w:val="0055692E"/>
    <w:rsid w:val="00556DC0"/>
    <w:rsid w:val="00562261"/>
    <w:rsid w:val="00564062"/>
    <w:rsid w:val="00574B8E"/>
    <w:rsid w:val="00584B57"/>
    <w:rsid w:val="00587D7B"/>
    <w:rsid w:val="00590682"/>
    <w:rsid w:val="00592D74"/>
    <w:rsid w:val="005B17EE"/>
    <w:rsid w:val="005B1BB4"/>
    <w:rsid w:val="005B5107"/>
    <w:rsid w:val="005B70DD"/>
    <w:rsid w:val="005C71EA"/>
    <w:rsid w:val="005E1396"/>
    <w:rsid w:val="005E2C44"/>
    <w:rsid w:val="005E4C9D"/>
    <w:rsid w:val="005E6760"/>
    <w:rsid w:val="005F190C"/>
    <w:rsid w:val="005F19CE"/>
    <w:rsid w:val="005F7C3F"/>
    <w:rsid w:val="00602702"/>
    <w:rsid w:val="00612800"/>
    <w:rsid w:val="0061291C"/>
    <w:rsid w:val="00612E54"/>
    <w:rsid w:val="006159E8"/>
    <w:rsid w:val="00621188"/>
    <w:rsid w:val="00621250"/>
    <w:rsid w:val="0062380C"/>
    <w:rsid w:val="006241B8"/>
    <w:rsid w:val="00624714"/>
    <w:rsid w:val="006257ED"/>
    <w:rsid w:val="006273C3"/>
    <w:rsid w:val="00635420"/>
    <w:rsid w:val="00653115"/>
    <w:rsid w:val="00655CDD"/>
    <w:rsid w:val="00662F95"/>
    <w:rsid w:val="00663407"/>
    <w:rsid w:val="006647A8"/>
    <w:rsid w:val="00664CD6"/>
    <w:rsid w:val="00666DE3"/>
    <w:rsid w:val="00671B86"/>
    <w:rsid w:val="00674DED"/>
    <w:rsid w:val="0068249F"/>
    <w:rsid w:val="00691250"/>
    <w:rsid w:val="00692747"/>
    <w:rsid w:val="00694552"/>
    <w:rsid w:val="00695808"/>
    <w:rsid w:val="006A0A1E"/>
    <w:rsid w:val="006B46FB"/>
    <w:rsid w:val="006E21FB"/>
    <w:rsid w:val="006E4A03"/>
    <w:rsid w:val="006E5D6D"/>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627BB"/>
    <w:rsid w:val="00770C15"/>
    <w:rsid w:val="00770DD1"/>
    <w:rsid w:val="007752A3"/>
    <w:rsid w:val="007840B9"/>
    <w:rsid w:val="007912DA"/>
    <w:rsid w:val="00792342"/>
    <w:rsid w:val="00795C10"/>
    <w:rsid w:val="007977A8"/>
    <w:rsid w:val="007A21C4"/>
    <w:rsid w:val="007A28E8"/>
    <w:rsid w:val="007A4BFD"/>
    <w:rsid w:val="007B224A"/>
    <w:rsid w:val="007B441F"/>
    <w:rsid w:val="007B512A"/>
    <w:rsid w:val="007C2097"/>
    <w:rsid w:val="007C3943"/>
    <w:rsid w:val="007D0159"/>
    <w:rsid w:val="007D1170"/>
    <w:rsid w:val="007D6A07"/>
    <w:rsid w:val="007E2BAC"/>
    <w:rsid w:val="007E2FEB"/>
    <w:rsid w:val="007F4740"/>
    <w:rsid w:val="007F7259"/>
    <w:rsid w:val="008040A8"/>
    <w:rsid w:val="008228A5"/>
    <w:rsid w:val="008279FA"/>
    <w:rsid w:val="008339E9"/>
    <w:rsid w:val="0083651C"/>
    <w:rsid w:val="008375EF"/>
    <w:rsid w:val="008626E7"/>
    <w:rsid w:val="0086444B"/>
    <w:rsid w:val="00865677"/>
    <w:rsid w:val="008660C7"/>
    <w:rsid w:val="00870EE7"/>
    <w:rsid w:val="00876E5A"/>
    <w:rsid w:val="00880F54"/>
    <w:rsid w:val="008877A9"/>
    <w:rsid w:val="00887877"/>
    <w:rsid w:val="00891189"/>
    <w:rsid w:val="0089151E"/>
    <w:rsid w:val="008915A2"/>
    <w:rsid w:val="00895F32"/>
    <w:rsid w:val="0089688D"/>
    <w:rsid w:val="00897C90"/>
    <w:rsid w:val="008A4325"/>
    <w:rsid w:val="008A45A6"/>
    <w:rsid w:val="008B38AA"/>
    <w:rsid w:val="008B5769"/>
    <w:rsid w:val="008C1B8D"/>
    <w:rsid w:val="008C451A"/>
    <w:rsid w:val="008C5D86"/>
    <w:rsid w:val="008C7F37"/>
    <w:rsid w:val="008D2067"/>
    <w:rsid w:val="008D3930"/>
    <w:rsid w:val="008D754C"/>
    <w:rsid w:val="008E558F"/>
    <w:rsid w:val="008E7CC4"/>
    <w:rsid w:val="008F686C"/>
    <w:rsid w:val="009000C4"/>
    <w:rsid w:val="00900C33"/>
    <w:rsid w:val="0090373F"/>
    <w:rsid w:val="00903CEB"/>
    <w:rsid w:val="00905ABC"/>
    <w:rsid w:val="0091037E"/>
    <w:rsid w:val="00912AEC"/>
    <w:rsid w:val="009148DE"/>
    <w:rsid w:val="0091791F"/>
    <w:rsid w:val="009216D8"/>
    <w:rsid w:val="00923720"/>
    <w:rsid w:val="0092514B"/>
    <w:rsid w:val="009378D7"/>
    <w:rsid w:val="009412F9"/>
    <w:rsid w:val="00941E30"/>
    <w:rsid w:val="00946A6B"/>
    <w:rsid w:val="00951EEF"/>
    <w:rsid w:val="00962CDB"/>
    <w:rsid w:val="009710CB"/>
    <w:rsid w:val="00973EF6"/>
    <w:rsid w:val="00977099"/>
    <w:rsid w:val="009777D9"/>
    <w:rsid w:val="009813BD"/>
    <w:rsid w:val="00983FA9"/>
    <w:rsid w:val="00984C4E"/>
    <w:rsid w:val="00991B88"/>
    <w:rsid w:val="00995805"/>
    <w:rsid w:val="009A05ED"/>
    <w:rsid w:val="009A10FA"/>
    <w:rsid w:val="009A2513"/>
    <w:rsid w:val="009A5753"/>
    <w:rsid w:val="009A579D"/>
    <w:rsid w:val="009A741A"/>
    <w:rsid w:val="009A7EE7"/>
    <w:rsid w:val="009B07A2"/>
    <w:rsid w:val="009C0170"/>
    <w:rsid w:val="009C0BFF"/>
    <w:rsid w:val="009C5597"/>
    <w:rsid w:val="009D1F5C"/>
    <w:rsid w:val="009E0C41"/>
    <w:rsid w:val="009E1419"/>
    <w:rsid w:val="009E3297"/>
    <w:rsid w:val="009E61DD"/>
    <w:rsid w:val="009F43FB"/>
    <w:rsid w:val="009F734F"/>
    <w:rsid w:val="00A0180D"/>
    <w:rsid w:val="00A020B3"/>
    <w:rsid w:val="00A0323F"/>
    <w:rsid w:val="00A05EBA"/>
    <w:rsid w:val="00A10FCE"/>
    <w:rsid w:val="00A112E2"/>
    <w:rsid w:val="00A13CF8"/>
    <w:rsid w:val="00A22B4E"/>
    <w:rsid w:val="00A246B6"/>
    <w:rsid w:val="00A24CE4"/>
    <w:rsid w:val="00A31442"/>
    <w:rsid w:val="00A339C1"/>
    <w:rsid w:val="00A37831"/>
    <w:rsid w:val="00A43743"/>
    <w:rsid w:val="00A47E70"/>
    <w:rsid w:val="00A50CF0"/>
    <w:rsid w:val="00A528A1"/>
    <w:rsid w:val="00A61429"/>
    <w:rsid w:val="00A6462C"/>
    <w:rsid w:val="00A65ECB"/>
    <w:rsid w:val="00A703F4"/>
    <w:rsid w:val="00A72856"/>
    <w:rsid w:val="00A74716"/>
    <w:rsid w:val="00A7671C"/>
    <w:rsid w:val="00A778F0"/>
    <w:rsid w:val="00A9154F"/>
    <w:rsid w:val="00A9174A"/>
    <w:rsid w:val="00AA0102"/>
    <w:rsid w:val="00AA2CBC"/>
    <w:rsid w:val="00AA3F4B"/>
    <w:rsid w:val="00AA64CF"/>
    <w:rsid w:val="00AB0BF4"/>
    <w:rsid w:val="00AB7B70"/>
    <w:rsid w:val="00AC41C1"/>
    <w:rsid w:val="00AC5820"/>
    <w:rsid w:val="00AD1CD8"/>
    <w:rsid w:val="00AD394C"/>
    <w:rsid w:val="00AE10D6"/>
    <w:rsid w:val="00AE49FC"/>
    <w:rsid w:val="00AE6F92"/>
    <w:rsid w:val="00AF016C"/>
    <w:rsid w:val="00AF48BA"/>
    <w:rsid w:val="00AF54F5"/>
    <w:rsid w:val="00AF579B"/>
    <w:rsid w:val="00AF5B5E"/>
    <w:rsid w:val="00B135E8"/>
    <w:rsid w:val="00B16538"/>
    <w:rsid w:val="00B178C5"/>
    <w:rsid w:val="00B258BB"/>
    <w:rsid w:val="00B36A1E"/>
    <w:rsid w:val="00B37FD4"/>
    <w:rsid w:val="00B5062A"/>
    <w:rsid w:val="00B51F9E"/>
    <w:rsid w:val="00B5226F"/>
    <w:rsid w:val="00B56F1C"/>
    <w:rsid w:val="00B61E7D"/>
    <w:rsid w:val="00B6741B"/>
    <w:rsid w:val="00B67B97"/>
    <w:rsid w:val="00B70ADA"/>
    <w:rsid w:val="00B762A3"/>
    <w:rsid w:val="00B82688"/>
    <w:rsid w:val="00B853C7"/>
    <w:rsid w:val="00B87D83"/>
    <w:rsid w:val="00B90EAD"/>
    <w:rsid w:val="00B94595"/>
    <w:rsid w:val="00B966AE"/>
    <w:rsid w:val="00B968C8"/>
    <w:rsid w:val="00BA0E78"/>
    <w:rsid w:val="00BA3EC5"/>
    <w:rsid w:val="00BA51D9"/>
    <w:rsid w:val="00BB5DFC"/>
    <w:rsid w:val="00BB727F"/>
    <w:rsid w:val="00BC36DF"/>
    <w:rsid w:val="00BC5C4D"/>
    <w:rsid w:val="00BC6A31"/>
    <w:rsid w:val="00BC7C38"/>
    <w:rsid w:val="00BD279D"/>
    <w:rsid w:val="00BD6BB8"/>
    <w:rsid w:val="00BD7A26"/>
    <w:rsid w:val="00BE059A"/>
    <w:rsid w:val="00BE557D"/>
    <w:rsid w:val="00BF686A"/>
    <w:rsid w:val="00C03004"/>
    <w:rsid w:val="00C10493"/>
    <w:rsid w:val="00C13F2D"/>
    <w:rsid w:val="00C14C78"/>
    <w:rsid w:val="00C26B34"/>
    <w:rsid w:val="00C27CCE"/>
    <w:rsid w:val="00C36B09"/>
    <w:rsid w:val="00C51266"/>
    <w:rsid w:val="00C522A3"/>
    <w:rsid w:val="00C52345"/>
    <w:rsid w:val="00C66BA2"/>
    <w:rsid w:val="00C819D7"/>
    <w:rsid w:val="00C939C5"/>
    <w:rsid w:val="00C95985"/>
    <w:rsid w:val="00C96E0F"/>
    <w:rsid w:val="00C97146"/>
    <w:rsid w:val="00CA50A0"/>
    <w:rsid w:val="00CB31DF"/>
    <w:rsid w:val="00CC5026"/>
    <w:rsid w:val="00CC67AB"/>
    <w:rsid w:val="00CC68D0"/>
    <w:rsid w:val="00CE0436"/>
    <w:rsid w:val="00CE2C58"/>
    <w:rsid w:val="00CE6C9B"/>
    <w:rsid w:val="00CF03A8"/>
    <w:rsid w:val="00CF321F"/>
    <w:rsid w:val="00D00054"/>
    <w:rsid w:val="00D03F9A"/>
    <w:rsid w:val="00D06D51"/>
    <w:rsid w:val="00D11ABD"/>
    <w:rsid w:val="00D1287F"/>
    <w:rsid w:val="00D22D51"/>
    <w:rsid w:val="00D24991"/>
    <w:rsid w:val="00D35C6C"/>
    <w:rsid w:val="00D36E9E"/>
    <w:rsid w:val="00D3754E"/>
    <w:rsid w:val="00D41EA4"/>
    <w:rsid w:val="00D45ACE"/>
    <w:rsid w:val="00D50255"/>
    <w:rsid w:val="00D63888"/>
    <w:rsid w:val="00D63FF0"/>
    <w:rsid w:val="00D64F27"/>
    <w:rsid w:val="00D73698"/>
    <w:rsid w:val="00D82AA0"/>
    <w:rsid w:val="00D84DD7"/>
    <w:rsid w:val="00D96820"/>
    <w:rsid w:val="00DB1FC6"/>
    <w:rsid w:val="00DB473D"/>
    <w:rsid w:val="00DC405A"/>
    <w:rsid w:val="00DC5532"/>
    <w:rsid w:val="00DD4845"/>
    <w:rsid w:val="00DD5BAE"/>
    <w:rsid w:val="00DD792D"/>
    <w:rsid w:val="00DE34CF"/>
    <w:rsid w:val="00DE7683"/>
    <w:rsid w:val="00DF406A"/>
    <w:rsid w:val="00DF4095"/>
    <w:rsid w:val="00E00C3E"/>
    <w:rsid w:val="00E014C7"/>
    <w:rsid w:val="00E07EB1"/>
    <w:rsid w:val="00E10194"/>
    <w:rsid w:val="00E12912"/>
    <w:rsid w:val="00E13F3D"/>
    <w:rsid w:val="00E34898"/>
    <w:rsid w:val="00E36503"/>
    <w:rsid w:val="00E37321"/>
    <w:rsid w:val="00E41549"/>
    <w:rsid w:val="00E42F6D"/>
    <w:rsid w:val="00E6172F"/>
    <w:rsid w:val="00E643DA"/>
    <w:rsid w:val="00E65C9D"/>
    <w:rsid w:val="00E727D7"/>
    <w:rsid w:val="00E77098"/>
    <w:rsid w:val="00E82511"/>
    <w:rsid w:val="00E8694D"/>
    <w:rsid w:val="00EA16D5"/>
    <w:rsid w:val="00EB09B7"/>
    <w:rsid w:val="00EC0C9D"/>
    <w:rsid w:val="00EC17D4"/>
    <w:rsid w:val="00EC7133"/>
    <w:rsid w:val="00EC7B31"/>
    <w:rsid w:val="00ED00F8"/>
    <w:rsid w:val="00ED07A5"/>
    <w:rsid w:val="00ED6AB8"/>
    <w:rsid w:val="00EE3CB2"/>
    <w:rsid w:val="00EE5673"/>
    <w:rsid w:val="00EE7D7C"/>
    <w:rsid w:val="00EF21B6"/>
    <w:rsid w:val="00EF4298"/>
    <w:rsid w:val="00EF54CE"/>
    <w:rsid w:val="00EF75BC"/>
    <w:rsid w:val="00F04C85"/>
    <w:rsid w:val="00F10192"/>
    <w:rsid w:val="00F10FA4"/>
    <w:rsid w:val="00F11324"/>
    <w:rsid w:val="00F121C9"/>
    <w:rsid w:val="00F12965"/>
    <w:rsid w:val="00F17E0F"/>
    <w:rsid w:val="00F23B9C"/>
    <w:rsid w:val="00F23C2B"/>
    <w:rsid w:val="00F25D98"/>
    <w:rsid w:val="00F26857"/>
    <w:rsid w:val="00F26A27"/>
    <w:rsid w:val="00F300FB"/>
    <w:rsid w:val="00F37BB4"/>
    <w:rsid w:val="00F401D4"/>
    <w:rsid w:val="00F5470B"/>
    <w:rsid w:val="00F55818"/>
    <w:rsid w:val="00F57549"/>
    <w:rsid w:val="00F6214A"/>
    <w:rsid w:val="00F62CAF"/>
    <w:rsid w:val="00F65055"/>
    <w:rsid w:val="00F72922"/>
    <w:rsid w:val="00F77AE0"/>
    <w:rsid w:val="00F91411"/>
    <w:rsid w:val="00FA12F6"/>
    <w:rsid w:val="00FA4333"/>
    <w:rsid w:val="00FA61E4"/>
    <w:rsid w:val="00FB3AD4"/>
    <w:rsid w:val="00FB6386"/>
    <w:rsid w:val="00FB74AC"/>
    <w:rsid w:val="00FD1EC6"/>
    <w:rsid w:val="00FD411D"/>
    <w:rsid w:val="00FD43C2"/>
    <w:rsid w:val="00FE03F7"/>
    <w:rsid w:val="00FE39FF"/>
    <w:rsid w:val="00FF3B8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ALChar">
    <w:name w:val="TAL Char"/>
    <w:link w:val="TAL"/>
    <w:rsid w:val="00E00C3E"/>
    <w:rPr>
      <w:rFonts w:ascii="Arial" w:hAnsi="Arial"/>
      <w:sz w:val="18"/>
      <w:lang w:val="en-GB" w:eastAsia="en-US"/>
    </w:rPr>
  </w:style>
  <w:style w:type="character" w:customStyle="1" w:styleId="TAHCar">
    <w:name w:val="TAH Car"/>
    <w:link w:val="TAH"/>
    <w:rsid w:val="00E00C3E"/>
    <w:rPr>
      <w:rFonts w:ascii="Arial" w:hAnsi="Arial"/>
      <w:b/>
      <w:sz w:val="18"/>
      <w:lang w:val="en-GB" w:eastAsia="en-US"/>
    </w:rPr>
  </w:style>
  <w:style w:type="character" w:customStyle="1" w:styleId="THChar">
    <w:name w:val="TH Char"/>
    <w:link w:val="TH"/>
    <w:rsid w:val="00E00C3E"/>
    <w:rPr>
      <w:rFonts w:ascii="Arial" w:hAnsi="Arial"/>
      <w:b/>
      <w:lang w:val="en-GB" w:eastAsia="en-US"/>
    </w:rPr>
  </w:style>
  <w:style w:type="paragraph" w:customStyle="1" w:styleId="TAJ">
    <w:name w:val="TAJ"/>
    <w:basedOn w:val="TH"/>
    <w:rsid w:val="0042793B"/>
  </w:style>
  <w:style w:type="paragraph" w:customStyle="1" w:styleId="Guidance">
    <w:name w:val="Guidance"/>
    <w:basedOn w:val="a"/>
    <w:rsid w:val="0042793B"/>
    <w:rPr>
      <w:i/>
      <w:color w:val="0000FF"/>
    </w:rPr>
  </w:style>
  <w:style w:type="character" w:customStyle="1" w:styleId="Char4">
    <w:name w:val="文档结构图 Char"/>
    <w:link w:val="af0"/>
    <w:rsid w:val="0042793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2793B"/>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table" w:styleId="af3">
    <w:name w:val="Table Grid"/>
    <w:basedOn w:val="a1"/>
    <w:rsid w:val="0042793B"/>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42793B"/>
    <w:rPr>
      <w:rFonts w:ascii="Arial" w:hAnsi="Arial"/>
      <w:b/>
      <w:lang w:val="en-GB" w:eastAsia="en-US"/>
    </w:rPr>
  </w:style>
  <w:style w:type="character" w:customStyle="1" w:styleId="Char2">
    <w:name w:val="批注框文本 Char"/>
    <w:link w:val="ae"/>
    <w:rsid w:val="0042793B"/>
    <w:rPr>
      <w:rFonts w:ascii="Tahoma" w:hAnsi="Tahoma" w:cs="Tahoma"/>
      <w:sz w:val="16"/>
      <w:szCs w:val="16"/>
      <w:lang w:val="en-GB" w:eastAsia="en-US"/>
    </w:rPr>
  </w:style>
  <w:style w:type="character" w:customStyle="1" w:styleId="Char1">
    <w:name w:val="批注文字 Char"/>
    <w:link w:val="ac"/>
    <w:rsid w:val="0042793B"/>
    <w:rPr>
      <w:rFonts w:ascii="Times New Roman" w:hAnsi="Times New Roman"/>
      <w:lang w:val="en-GB" w:eastAsia="en-US"/>
    </w:rPr>
  </w:style>
  <w:style w:type="character" w:customStyle="1" w:styleId="Char3">
    <w:name w:val="批注主题 Char"/>
    <w:link w:val="af"/>
    <w:rsid w:val="0042793B"/>
    <w:rPr>
      <w:rFonts w:ascii="Times New Roman" w:hAnsi="Times New Roman"/>
      <w:b/>
      <w:bCs/>
      <w:lang w:val="en-GB" w:eastAsia="en-US"/>
    </w:rPr>
  </w:style>
  <w:style w:type="paragraph" w:styleId="af4">
    <w:name w:val="Body Text"/>
    <w:basedOn w:val="a"/>
    <w:link w:val="Char5"/>
    <w:rsid w:val="0042793B"/>
    <w:pPr>
      <w:overflowPunct w:val="0"/>
      <w:autoSpaceDE w:val="0"/>
      <w:autoSpaceDN w:val="0"/>
      <w:adjustRightInd w:val="0"/>
      <w:spacing w:after="120"/>
      <w:textAlignment w:val="baseline"/>
    </w:pPr>
    <w:rPr>
      <w:rFonts w:eastAsia="宋体"/>
      <w:color w:val="000000"/>
      <w:lang w:eastAsia="ja-JP"/>
    </w:rPr>
  </w:style>
  <w:style w:type="character" w:customStyle="1" w:styleId="Char5">
    <w:name w:val="正文文本 Char"/>
    <w:basedOn w:val="a0"/>
    <w:link w:val="af4"/>
    <w:rsid w:val="0042793B"/>
    <w:rPr>
      <w:rFonts w:ascii="Times New Roman" w:eastAsia="宋体" w:hAnsi="Times New Roman"/>
      <w:color w:val="000000"/>
      <w:lang w:eastAsia="ja-JP"/>
    </w:rPr>
  </w:style>
  <w:style w:type="character" w:customStyle="1" w:styleId="TANChar">
    <w:name w:val="TAN Char"/>
    <w:link w:val="TAN"/>
    <w:rsid w:val="0042793B"/>
    <w:rPr>
      <w:rFonts w:ascii="Arial" w:hAnsi="Arial"/>
      <w:sz w:val="18"/>
      <w:lang w:val="en-GB" w:eastAsia="en-US"/>
    </w:rPr>
  </w:style>
  <w:style w:type="character" w:customStyle="1" w:styleId="1Char">
    <w:name w:val="标题 1 Char"/>
    <w:basedOn w:val="a0"/>
    <w:link w:val="1"/>
    <w:rsid w:val="001D3A7F"/>
    <w:rPr>
      <w:rFonts w:ascii="Arial" w:hAnsi="Arial"/>
      <w:sz w:val="36"/>
      <w:lang w:val="en-GB" w:eastAsia="en-US"/>
    </w:rPr>
  </w:style>
  <w:style w:type="character" w:customStyle="1" w:styleId="2Char">
    <w:name w:val="标题 2 Char"/>
    <w:basedOn w:val="a0"/>
    <w:link w:val="2"/>
    <w:rsid w:val="001D3A7F"/>
    <w:rPr>
      <w:rFonts w:ascii="Arial" w:hAnsi="Arial"/>
      <w:sz w:val="32"/>
      <w:lang w:val="en-GB" w:eastAsia="en-US"/>
    </w:rPr>
  </w:style>
  <w:style w:type="character" w:customStyle="1" w:styleId="3Char">
    <w:name w:val="标题 3 Char"/>
    <w:basedOn w:val="a0"/>
    <w:link w:val="3"/>
    <w:rsid w:val="001D3A7F"/>
    <w:rPr>
      <w:rFonts w:ascii="Arial" w:hAnsi="Arial"/>
      <w:sz w:val="28"/>
      <w:lang w:val="en-GB" w:eastAsia="en-US"/>
    </w:rPr>
  </w:style>
  <w:style w:type="character" w:customStyle="1" w:styleId="5Char">
    <w:name w:val="标题 5 Char"/>
    <w:basedOn w:val="a0"/>
    <w:link w:val="5"/>
    <w:rsid w:val="001D3A7F"/>
    <w:rPr>
      <w:rFonts w:ascii="Arial" w:hAnsi="Arial"/>
      <w:sz w:val="22"/>
      <w:lang w:val="en-GB" w:eastAsia="en-US"/>
    </w:rPr>
  </w:style>
  <w:style w:type="character" w:customStyle="1" w:styleId="6Char">
    <w:name w:val="标题 6 Char"/>
    <w:basedOn w:val="a0"/>
    <w:link w:val="6"/>
    <w:rsid w:val="001D3A7F"/>
    <w:rPr>
      <w:rFonts w:ascii="Arial" w:hAnsi="Arial"/>
      <w:lang w:val="en-GB" w:eastAsia="en-US"/>
    </w:rPr>
  </w:style>
  <w:style w:type="character" w:customStyle="1" w:styleId="7Char">
    <w:name w:val="标题 7 Char"/>
    <w:basedOn w:val="a0"/>
    <w:link w:val="7"/>
    <w:rsid w:val="001D3A7F"/>
    <w:rPr>
      <w:rFonts w:ascii="Arial" w:hAnsi="Arial"/>
      <w:lang w:val="en-GB" w:eastAsia="en-US"/>
    </w:rPr>
  </w:style>
  <w:style w:type="character" w:customStyle="1" w:styleId="8Char">
    <w:name w:val="标题 8 Char"/>
    <w:basedOn w:val="a0"/>
    <w:link w:val="8"/>
    <w:rsid w:val="001D3A7F"/>
    <w:rPr>
      <w:rFonts w:ascii="Arial" w:hAnsi="Arial"/>
      <w:sz w:val="36"/>
      <w:lang w:val="en-GB" w:eastAsia="en-US"/>
    </w:rPr>
  </w:style>
  <w:style w:type="character" w:customStyle="1" w:styleId="9Char">
    <w:name w:val="标题 9 Char"/>
    <w:basedOn w:val="a0"/>
    <w:link w:val="9"/>
    <w:rsid w:val="001D3A7F"/>
    <w:rPr>
      <w:rFonts w:ascii="Arial" w:hAnsi="Arial"/>
      <w:sz w:val="36"/>
      <w:lang w:val="en-GB" w:eastAsia="en-US"/>
    </w:rPr>
  </w:style>
  <w:style w:type="character" w:customStyle="1" w:styleId="Char">
    <w:name w:val="页眉 Char"/>
    <w:basedOn w:val="a0"/>
    <w:link w:val="a4"/>
    <w:rsid w:val="001D3A7F"/>
    <w:rPr>
      <w:rFonts w:ascii="Arial" w:hAnsi="Arial"/>
      <w:b/>
      <w:noProof/>
      <w:sz w:val="18"/>
      <w:lang w:val="en-GB" w:eastAsia="en-US"/>
    </w:rPr>
  </w:style>
  <w:style w:type="character" w:customStyle="1" w:styleId="Char0">
    <w:name w:val="页脚 Char"/>
    <w:basedOn w:val="a0"/>
    <w:link w:val="a9"/>
    <w:rsid w:val="001D3A7F"/>
    <w:rPr>
      <w:rFonts w:ascii="Arial" w:hAnsi="Arial"/>
      <w:b/>
      <w:i/>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42704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CC57D-664D-4217-BBD6-D3574DC31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15</Pages>
  <Words>6371</Words>
  <Characters>36317</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cp:lastModifiedBy>
  <cp:revision>26</cp:revision>
  <cp:lastPrinted>1900-01-01T07:00:00Z</cp:lastPrinted>
  <dcterms:created xsi:type="dcterms:W3CDTF">2019-06-17T08:32:00Z</dcterms:created>
  <dcterms:modified xsi:type="dcterms:W3CDTF">2019-10-02T04:32:00Z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